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jc w:val="center"/>
        <w:rPr>
          <w:rFonts w:hint="default" w:ascii="Times New Roman" w:hAnsi="Times New Roman" w:cs="Times New Roman"/>
          <w:b/>
          <w:color w:val="000000"/>
          <w:sz w:val="52"/>
          <w:szCs w:val="52"/>
          <w:lang w:eastAsia="zh-CN"/>
        </w:rPr>
      </w:pPr>
    </w:p>
    <w:p>
      <w:pPr>
        <w:spacing w:line="360" w:lineRule="auto"/>
        <w:jc w:val="center"/>
        <w:rPr>
          <w:rFonts w:hint="default" w:ascii="Times New Roman" w:hAnsi="Times New Roman" w:cs="Times New Roman"/>
          <w:b/>
          <w:color w:val="000000"/>
          <w:sz w:val="52"/>
          <w:szCs w:val="52"/>
          <w:lang w:eastAsia="zh-CN"/>
        </w:rPr>
      </w:pPr>
    </w:p>
    <w:p>
      <w:pPr>
        <w:spacing w:line="360" w:lineRule="auto"/>
        <w:jc w:val="center"/>
        <w:rPr>
          <w:rFonts w:hint="default" w:ascii="Times New Roman" w:hAnsi="Times New Roman" w:eastAsia="宋体" w:cs="Times New Roman"/>
          <w:b/>
          <w:color w:val="000000"/>
          <w:sz w:val="52"/>
          <w:szCs w:val="52"/>
          <w:lang w:eastAsia="zh-CN"/>
        </w:rPr>
      </w:pPr>
      <w:r>
        <w:rPr>
          <w:rFonts w:hint="default" w:ascii="Times New Roman" w:hAnsi="Times New Roman" w:cs="Times New Roman"/>
          <w:b/>
          <w:color w:val="000000"/>
          <w:sz w:val="52"/>
          <w:szCs w:val="52"/>
          <w:lang w:eastAsia="zh-CN"/>
        </w:rPr>
        <w:t>珊瑚屠宰场屠宰加工项目</w:t>
      </w:r>
    </w:p>
    <w:p>
      <w:pPr>
        <w:spacing w:line="360" w:lineRule="auto"/>
        <w:jc w:val="center"/>
        <w:rPr>
          <w:rFonts w:hint="default" w:ascii="Times New Roman" w:hAnsi="Times New Roman" w:cs="Times New Roman"/>
          <w:b/>
          <w:color w:val="000000"/>
          <w:spacing w:val="30"/>
          <w:sz w:val="52"/>
          <w:szCs w:val="52"/>
        </w:rPr>
      </w:pPr>
      <w:r>
        <w:rPr>
          <w:rFonts w:hint="eastAsia" w:cs="Times New Roman"/>
          <w:b/>
          <w:color w:val="000000"/>
          <w:spacing w:val="30"/>
          <w:sz w:val="52"/>
          <w:szCs w:val="52"/>
          <w:lang w:val="en-US" w:eastAsia="zh-CN"/>
        </w:rPr>
        <w:t>入河排污口论证</w:t>
      </w:r>
      <w:r>
        <w:rPr>
          <w:rFonts w:hint="default" w:ascii="Times New Roman" w:hAnsi="Times New Roman" w:cs="Times New Roman"/>
          <w:b/>
          <w:color w:val="000000"/>
          <w:spacing w:val="30"/>
          <w:sz w:val="52"/>
          <w:szCs w:val="52"/>
        </w:rPr>
        <w:t>报告</w:t>
      </w:r>
    </w:p>
    <w:p>
      <w:pPr>
        <w:jc w:val="center"/>
        <w:rPr>
          <w:rFonts w:hint="default" w:ascii="Times New Roman" w:hAnsi="Times New Roman" w:cs="Times New Roman"/>
          <w:b/>
          <w:color w:val="000000"/>
          <w:sz w:val="36"/>
          <w:szCs w:val="36"/>
        </w:rPr>
      </w:pPr>
    </w:p>
    <w:p>
      <w:pPr>
        <w:spacing w:line="360" w:lineRule="auto"/>
        <w:rPr>
          <w:rFonts w:hint="default" w:ascii="Times New Roman" w:hAnsi="Times New Roman" w:cs="Times New Roman"/>
          <w:color w:val="000000"/>
        </w:rPr>
      </w:pPr>
    </w:p>
    <w:p>
      <w:pPr>
        <w:spacing w:line="360" w:lineRule="auto"/>
        <w:rPr>
          <w:rFonts w:hint="default" w:ascii="Times New Roman" w:hAnsi="Times New Roman" w:cs="Times New Roman"/>
          <w:color w:val="000000"/>
        </w:rPr>
      </w:pPr>
    </w:p>
    <w:p>
      <w:pPr>
        <w:spacing w:line="360" w:lineRule="auto"/>
        <w:rPr>
          <w:rFonts w:hint="default" w:ascii="Times New Roman" w:hAnsi="Times New Roman" w:cs="Times New Roman"/>
          <w:color w:val="000000"/>
        </w:rPr>
      </w:pPr>
    </w:p>
    <w:p>
      <w:pPr>
        <w:spacing w:line="360" w:lineRule="auto"/>
        <w:rPr>
          <w:rFonts w:hint="default" w:ascii="Times New Roman" w:hAnsi="Times New Roman" w:cs="Times New Roman"/>
          <w:color w:val="000000"/>
        </w:rPr>
      </w:pPr>
    </w:p>
    <w:p>
      <w:pPr>
        <w:spacing w:line="360" w:lineRule="auto"/>
        <w:rPr>
          <w:rFonts w:hint="default" w:ascii="Times New Roman" w:hAnsi="Times New Roman" w:cs="Times New Roman"/>
          <w:color w:val="000000"/>
        </w:rPr>
      </w:pPr>
    </w:p>
    <w:p>
      <w:pPr>
        <w:spacing w:line="360" w:lineRule="auto"/>
        <w:rPr>
          <w:rFonts w:hint="default" w:ascii="Times New Roman" w:hAnsi="Times New Roman" w:cs="Times New Roman"/>
          <w:color w:val="000000"/>
        </w:rPr>
      </w:pPr>
    </w:p>
    <w:p>
      <w:pPr>
        <w:spacing w:line="360" w:lineRule="auto"/>
        <w:rPr>
          <w:rFonts w:hint="default" w:ascii="Times New Roman" w:hAnsi="Times New Roman" w:cs="Times New Roman"/>
          <w:color w:val="000000"/>
        </w:rPr>
      </w:pPr>
    </w:p>
    <w:p>
      <w:pPr>
        <w:spacing w:line="360" w:lineRule="auto"/>
        <w:rPr>
          <w:rFonts w:hint="default" w:ascii="Times New Roman" w:hAnsi="Times New Roman" w:cs="Times New Roman"/>
          <w:color w:val="000000"/>
        </w:rPr>
      </w:pPr>
    </w:p>
    <w:p>
      <w:pPr>
        <w:spacing w:line="360" w:lineRule="auto"/>
        <w:rPr>
          <w:rFonts w:hint="default" w:ascii="Times New Roman" w:hAnsi="Times New Roman" w:cs="Times New Roman"/>
          <w:color w:val="000000"/>
        </w:rPr>
      </w:pPr>
    </w:p>
    <w:p>
      <w:pPr>
        <w:spacing w:line="360" w:lineRule="auto"/>
        <w:rPr>
          <w:rFonts w:hint="default" w:ascii="Times New Roman" w:hAnsi="Times New Roman" w:cs="Times New Roman"/>
          <w:color w:val="000000"/>
        </w:rPr>
      </w:pPr>
    </w:p>
    <w:p>
      <w:pPr>
        <w:spacing w:line="360" w:lineRule="auto"/>
        <w:rPr>
          <w:rFonts w:hint="default" w:ascii="Times New Roman" w:hAnsi="Times New Roman" w:cs="Times New Roman"/>
          <w:color w:val="000000"/>
        </w:rPr>
      </w:pPr>
    </w:p>
    <w:p>
      <w:pPr>
        <w:spacing w:line="360" w:lineRule="auto"/>
        <w:rPr>
          <w:rFonts w:hint="default" w:ascii="Times New Roman" w:hAnsi="Times New Roman" w:cs="Times New Roman"/>
          <w:color w:val="000000"/>
        </w:rPr>
      </w:pPr>
    </w:p>
    <w:p>
      <w:pPr>
        <w:spacing w:line="360" w:lineRule="auto"/>
        <w:rPr>
          <w:rFonts w:hint="default" w:ascii="Times New Roman" w:hAnsi="Times New Roman" w:cs="Times New Roman"/>
          <w:color w:val="000000"/>
        </w:rPr>
      </w:pPr>
    </w:p>
    <w:p>
      <w:pPr>
        <w:spacing w:line="360" w:lineRule="auto"/>
        <w:rPr>
          <w:rFonts w:hint="default" w:ascii="Times New Roman" w:hAnsi="Times New Roman" w:cs="Times New Roman"/>
          <w:color w:val="000000"/>
        </w:rPr>
      </w:pPr>
    </w:p>
    <w:p>
      <w:pPr>
        <w:spacing w:line="360" w:lineRule="auto"/>
        <w:ind w:firstLine="835" w:firstLineChars="297"/>
        <w:rPr>
          <w:rFonts w:hint="default" w:ascii="Times New Roman" w:hAnsi="Times New Roman" w:eastAsia="宋体" w:cs="Times New Roman"/>
          <w:b/>
          <w:color w:val="000000"/>
          <w:sz w:val="32"/>
          <w:szCs w:val="32"/>
          <w:lang w:eastAsia="zh-CN"/>
        </w:rPr>
      </w:pPr>
      <w:r>
        <w:rPr>
          <w:rFonts w:hint="default" w:ascii="Times New Roman" w:hAnsi="Times New Roman" w:cs="Times New Roman"/>
          <w:b/>
          <w:color w:val="000000"/>
          <w:sz w:val="28"/>
          <w:szCs w:val="28"/>
        </w:rPr>
        <w:t xml:space="preserve">      </w:t>
      </w:r>
      <w:r>
        <w:rPr>
          <w:rFonts w:hint="default" w:ascii="Times New Roman" w:hAnsi="Times New Roman" w:cs="Times New Roman"/>
          <w:b/>
          <w:color w:val="000000"/>
          <w:sz w:val="28"/>
          <w:szCs w:val="28"/>
          <w:lang w:val="en-US" w:eastAsia="zh-CN"/>
        </w:rPr>
        <w:t xml:space="preserve">  </w:t>
      </w:r>
      <w:r>
        <w:rPr>
          <w:rFonts w:hint="default" w:ascii="Times New Roman" w:hAnsi="Times New Roman" w:cs="Times New Roman"/>
          <w:b/>
          <w:color w:val="000000"/>
          <w:sz w:val="32"/>
          <w:szCs w:val="32"/>
        </w:rPr>
        <w:t>建设单位：</w:t>
      </w:r>
      <w:r>
        <w:rPr>
          <w:rFonts w:hint="default" w:ascii="Times New Roman" w:hAnsi="Times New Roman" w:cs="Times New Roman"/>
          <w:b/>
          <w:color w:val="000000"/>
          <w:sz w:val="32"/>
          <w:szCs w:val="32"/>
          <w:lang w:eastAsia="zh-CN"/>
        </w:rPr>
        <w:t>永州市冷水滩区珊瑚屠宰场</w:t>
      </w:r>
    </w:p>
    <w:p>
      <w:pPr>
        <w:spacing w:line="360" w:lineRule="auto"/>
        <w:ind w:firstLine="961" w:firstLineChars="299"/>
        <w:rPr>
          <w:rFonts w:hint="default" w:ascii="Times New Roman" w:hAnsi="Times New Roman" w:cs="Times New Roman"/>
          <w:b/>
          <w:color w:val="000000"/>
          <w:sz w:val="32"/>
          <w:szCs w:val="32"/>
        </w:rPr>
      </w:pPr>
      <w:r>
        <w:rPr>
          <w:rFonts w:hint="default" w:ascii="Times New Roman" w:hAnsi="Times New Roman" w:cs="Times New Roman"/>
          <w:b/>
          <w:color w:val="000000"/>
          <w:sz w:val="32"/>
          <w:szCs w:val="32"/>
        </w:rPr>
        <w:t xml:space="preserve">      </w:t>
      </w:r>
      <w:r>
        <w:rPr>
          <w:rFonts w:hint="eastAsia" w:cs="Times New Roman"/>
          <w:b/>
          <w:color w:val="000000"/>
          <w:sz w:val="32"/>
          <w:szCs w:val="32"/>
          <w:lang w:val="en-US" w:eastAsia="zh-CN"/>
        </w:rPr>
        <w:t>编制</w:t>
      </w:r>
      <w:r>
        <w:rPr>
          <w:rFonts w:hint="default" w:ascii="Times New Roman" w:hAnsi="Times New Roman" w:cs="Times New Roman"/>
          <w:b/>
          <w:color w:val="000000"/>
          <w:sz w:val="32"/>
          <w:szCs w:val="32"/>
        </w:rPr>
        <w:t>单位：湖南博然环保科技有限公司</w:t>
      </w:r>
    </w:p>
    <w:p>
      <w:pPr>
        <w:jc w:val="center"/>
        <w:rPr>
          <w:rFonts w:hint="default" w:ascii="Times New Roman" w:hAnsi="Times New Roman" w:cs="Times New Roman"/>
          <w:b/>
          <w:color w:val="000000"/>
          <w:sz w:val="32"/>
          <w:szCs w:val="32"/>
        </w:rPr>
        <w:sectPr>
          <w:headerReference r:id="rId3" w:type="default"/>
          <w:footerReference r:id="rId4" w:type="default"/>
          <w:footerReference r:id="rId5" w:type="even"/>
          <w:pgSz w:w="11906" w:h="16838"/>
          <w:pgMar w:top="1418" w:right="1418" w:bottom="1418" w:left="1797" w:header="851" w:footer="992" w:gutter="0"/>
          <w:pgNumType w:fmt="decimal"/>
          <w:cols w:space="720" w:num="1"/>
          <w:docGrid w:linePitch="312" w:charSpace="0"/>
        </w:sectPr>
      </w:pPr>
      <w:r>
        <w:rPr>
          <w:rFonts w:hint="default" w:ascii="Times New Roman" w:hAnsi="Times New Roman" w:cs="Times New Roman"/>
          <w:b/>
          <w:color w:val="000000"/>
          <w:sz w:val="32"/>
          <w:szCs w:val="32"/>
          <w:lang w:val="en-US" w:eastAsia="zh-CN"/>
        </w:rPr>
        <w:t xml:space="preserve">   </w:t>
      </w:r>
      <w:r>
        <w:rPr>
          <w:rFonts w:hint="default" w:ascii="Times New Roman" w:hAnsi="Times New Roman" w:cs="Times New Roman"/>
          <w:b/>
          <w:color w:val="000000"/>
          <w:sz w:val="32"/>
          <w:szCs w:val="32"/>
        </w:rPr>
        <w:t>二〇二</w:t>
      </w:r>
      <w:r>
        <w:rPr>
          <w:rFonts w:hint="default" w:ascii="Times New Roman" w:hAnsi="Times New Roman" w:cs="Times New Roman"/>
          <w:b/>
          <w:color w:val="000000"/>
          <w:sz w:val="32"/>
          <w:szCs w:val="32"/>
          <w:lang w:val="en-US" w:eastAsia="zh-CN"/>
        </w:rPr>
        <w:t>五</w:t>
      </w:r>
      <w:r>
        <w:rPr>
          <w:rFonts w:hint="default" w:ascii="Times New Roman" w:hAnsi="Times New Roman" w:cs="Times New Roman"/>
          <w:b/>
          <w:color w:val="000000"/>
          <w:sz w:val="32"/>
          <w:szCs w:val="32"/>
        </w:rPr>
        <w:t>年</w:t>
      </w:r>
      <w:r>
        <w:rPr>
          <w:rFonts w:hint="eastAsia" w:cs="Times New Roman"/>
          <w:b/>
          <w:color w:val="000000"/>
          <w:sz w:val="32"/>
          <w:szCs w:val="32"/>
          <w:lang w:val="en-US" w:eastAsia="zh-CN"/>
        </w:rPr>
        <w:t>十二</w:t>
      </w:r>
      <w:r>
        <w:rPr>
          <w:rFonts w:hint="default" w:ascii="Times New Roman" w:hAnsi="Times New Roman" w:cs="Times New Roman"/>
          <w:b/>
          <w:color w:val="000000"/>
          <w:sz w:val="32"/>
          <w:szCs w:val="32"/>
        </w:rPr>
        <w:t>月</w:t>
      </w:r>
    </w:p>
    <w:p>
      <w:pPr>
        <w:jc w:val="center"/>
        <w:rPr>
          <w:rFonts w:hint="default" w:eastAsia="宋体"/>
          <w:b/>
          <w:bCs/>
          <w:sz w:val="32"/>
          <w:szCs w:val="32"/>
          <w:lang w:val="en-US" w:eastAsia="zh-CN"/>
        </w:rPr>
      </w:pPr>
      <w:r>
        <w:rPr>
          <w:rFonts w:hint="eastAsia"/>
          <w:b/>
          <w:bCs/>
          <w:sz w:val="32"/>
          <w:szCs w:val="32"/>
          <w:lang w:val="en-US" w:eastAsia="zh-CN"/>
        </w:rPr>
        <w:t>目 录</w:t>
      </w:r>
    </w:p>
    <w:p>
      <w:pPr>
        <w:pStyle w:val="8"/>
        <w:tabs>
          <w:tab w:val="right" w:leader="dot" w:pos="8306"/>
        </w:tabs>
        <w:ind w:left="0" w:leftChars="0" w:firstLine="240" w:firstLineChars="100"/>
        <w:rPr>
          <w:sz w:val="24"/>
          <w:szCs w:val="24"/>
        </w:rPr>
      </w:pPr>
      <w:bookmarkStart w:id="0" w:name="_Toc10995"/>
    </w:p>
    <w:p>
      <w:pPr>
        <w:pStyle w:val="8"/>
        <w:tabs>
          <w:tab w:val="right" w:leader="dot" w:pos="8306"/>
        </w:tabs>
        <w:ind w:left="0" w:leftChars="0" w:firstLine="240" w:firstLineChars="100"/>
        <w:rPr>
          <w:sz w:val="24"/>
          <w:szCs w:val="24"/>
        </w:rPr>
      </w:pPr>
      <w:r>
        <w:rPr>
          <w:sz w:val="24"/>
          <w:szCs w:val="24"/>
        </w:rPr>
        <w:fldChar w:fldCharType="begin"/>
      </w:r>
      <w:r>
        <w:rPr>
          <w:sz w:val="24"/>
          <w:szCs w:val="24"/>
        </w:rPr>
        <w:instrText xml:space="preserve">TOC \o "1-3" \h \u </w:instrText>
      </w:r>
      <w:r>
        <w:rPr>
          <w:sz w:val="24"/>
          <w:szCs w:val="24"/>
        </w:rPr>
        <w:fldChar w:fldCharType="separate"/>
      </w:r>
      <w:r>
        <w:rPr>
          <w:sz w:val="24"/>
          <w:szCs w:val="24"/>
        </w:rPr>
        <w:fldChar w:fldCharType="begin"/>
      </w:r>
      <w:r>
        <w:rPr>
          <w:sz w:val="24"/>
          <w:szCs w:val="24"/>
        </w:rPr>
        <w:instrText xml:space="preserve"> HYPERLINK \l _Toc1846 </w:instrText>
      </w:r>
      <w:r>
        <w:rPr>
          <w:sz w:val="24"/>
          <w:szCs w:val="24"/>
        </w:rPr>
        <w:fldChar w:fldCharType="separate"/>
      </w:r>
      <w:r>
        <w:rPr>
          <w:sz w:val="24"/>
          <w:szCs w:val="24"/>
        </w:rPr>
        <w:t>项目入河排污口设置论证报告特性表</w:t>
      </w:r>
      <w:r>
        <w:rPr>
          <w:sz w:val="24"/>
          <w:szCs w:val="24"/>
        </w:rPr>
        <w:tab/>
      </w:r>
      <w:r>
        <w:rPr>
          <w:sz w:val="24"/>
          <w:szCs w:val="24"/>
        </w:rPr>
        <w:fldChar w:fldCharType="begin"/>
      </w:r>
      <w:r>
        <w:rPr>
          <w:sz w:val="24"/>
          <w:szCs w:val="24"/>
        </w:rPr>
        <w:instrText xml:space="preserve"> PAGEREF _Toc1846 \h </w:instrText>
      </w:r>
      <w:r>
        <w:rPr>
          <w:sz w:val="24"/>
          <w:szCs w:val="24"/>
        </w:rPr>
        <w:fldChar w:fldCharType="separate"/>
      </w:r>
      <w:r>
        <w:rPr>
          <w:sz w:val="24"/>
          <w:szCs w:val="24"/>
        </w:rPr>
        <w:t>3</w:t>
      </w:r>
      <w:r>
        <w:rPr>
          <w:sz w:val="24"/>
          <w:szCs w:val="24"/>
        </w:rPr>
        <w:fldChar w:fldCharType="end"/>
      </w:r>
      <w:r>
        <w:rPr>
          <w:sz w:val="24"/>
          <w:szCs w:val="24"/>
        </w:rPr>
        <w:fldChar w:fldCharType="end"/>
      </w:r>
    </w:p>
    <w:p>
      <w:pPr>
        <w:pStyle w:val="12"/>
        <w:tabs>
          <w:tab w:val="right" w:leader="dot" w:pos="8306"/>
          <w:tab w:val="clear" w:pos="8777"/>
        </w:tabs>
        <w:jc w:val="both"/>
        <w:rPr>
          <w:sz w:val="24"/>
          <w:szCs w:val="24"/>
        </w:rPr>
      </w:pPr>
      <w:r>
        <w:rPr>
          <w:sz w:val="24"/>
          <w:szCs w:val="24"/>
        </w:rPr>
        <w:fldChar w:fldCharType="begin"/>
      </w:r>
      <w:r>
        <w:rPr>
          <w:sz w:val="24"/>
          <w:szCs w:val="24"/>
        </w:rPr>
        <w:instrText xml:space="preserve"> HYPERLINK \l _Toc9436 </w:instrText>
      </w:r>
      <w:r>
        <w:rPr>
          <w:sz w:val="24"/>
          <w:szCs w:val="24"/>
        </w:rPr>
        <w:fldChar w:fldCharType="separate"/>
      </w:r>
      <w:r>
        <w:rPr>
          <w:rFonts w:hint="default" w:ascii="Times New Roman" w:hAnsi="Times New Roman" w:cs="Times New Roman"/>
          <w:sz w:val="24"/>
          <w:szCs w:val="24"/>
        </w:rPr>
        <w:t>1</w:t>
      </w:r>
      <w:r>
        <w:rPr>
          <w:rFonts w:hint="eastAsia" w:ascii="Times New Roman" w:hAnsi="Times New Roman" w:cs="Times New Roman"/>
          <w:sz w:val="24"/>
          <w:szCs w:val="24"/>
          <w:lang w:val="en-US" w:eastAsia="zh-CN"/>
        </w:rPr>
        <w:t>总则</w:t>
      </w:r>
      <w:r>
        <w:rPr>
          <w:sz w:val="24"/>
          <w:szCs w:val="24"/>
        </w:rPr>
        <w:tab/>
      </w:r>
      <w:r>
        <w:rPr>
          <w:sz w:val="24"/>
          <w:szCs w:val="24"/>
        </w:rPr>
        <w:fldChar w:fldCharType="begin"/>
      </w:r>
      <w:r>
        <w:rPr>
          <w:sz w:val="24"/>
          <w:szCs w:val="24"/>
        </w:rPr>
        <w:instrText xml:space="preserve"> PAGEREF _Toc9436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_Toc5477 </w:instrText>
      </w:r>
      <w:r>
        <w:rPr>
          <w:sz w:val="24"/>
          <w:szCs w:val="24"/>
        </w:rPr>
        <w:fldChar w:fldCharType="separate"/>
      </w:r>
      <w:r>
        <w:rPr>
          <w:rFonts w:hint="eastAsia" w:ascii="Times New Roman" w:hAnsi="Times New Roman" w:cs="Times New Roman"/>
          <w:sz w:val="24"/>
          <w:szCs w:val="24"/>
          <w:lang w:val="en-US" w:eastAsia="zh-CN"/>
        </w:rPr>
        <w:t>1</w:t>
      </w:r>
      <w:r>
        <w:rPr>
          <w:rFonts w:hint="default" w:ascii="Times New Roman" w:hAnsi="Times New Roman" w:cs="Times New Roman"/>
          <w:sz w:val="24"/>
          <w:szCs w:val="24"/>
        </w:rPr>
        <w:t>.1</w:t>
      </w:r>
      <w:r>
        <w:rPr>
          <w:rFonts w:hint="eastAsia" w:ascii="Times New Roman" w:hAnsi="Times New Roman" w:cs="Times New Roman"/>
          <w:sz w:val="24"/>
          <w:szCs w:val="24"/>
          <w:lang w:val="en-US" w:eastAsia="zh-CN"/>
        </w:rPr>
        <w:t>项目背景及由来</w:t>
      </w:r>
      <w:r>
        <w:rPr>
          <w:sz w:val="24"/>
          <w:szCs w:val="24"/>
        </w:rPr>
        <w:tab/>
      </w:r>
      <w:r>
        <w:rPr>
          <w:sz w:val="24"/>
          <w:szCs w:val="24"/>
        </w:rPr>
        <w:fldChar w:fldCharType="begin"/>
      </w:r>
      <w:r>
        <w:rPr>
          <w:sz w:val="24"/>
          <w:szCs w:val="24"/>
        </w:rPr>
        <w:instrText xml:space="preserve"> PAGEREF _Toc5477 \h </w:instrText>
      </w:r>
      <w:r>
        <w:rPr>
          <w:sz w:val="24"/>
          <w:szCs w:val="24"/>
        </w:rPr>
        <w:fldChar w:fldCharType="separate"/>
      </w:r>
      <w:r>
        <w:rPr>
          <w:sz w:val="24"/>
          <w:szCs w:val="24"/>
        </w:rPr>
        <w:t>5</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_Toc16328 </w:instrText>
      </w:r>
      <w:r>
        <w:rPr>
          <w:sz w:val="24"/>
          <w:szCs w:val="24"/>
        </w:rPr>
        <w:fldChar w:fldCharType="separate"/>
      </w:r>
      <w:r>
        <w:rPr>
          <w:rFonts w:hint="eastAsia" w:ascii="Times New Roman" w:hAnsi="Times New Roman" w:eastAsia="宋体" w:cs="Times New Roman"/>
          <w:bCs/>
          <w:sz w:val="24"/>
          <w:szCs w:val="24"/>
          <w:lang w:val="en-US" w:eastAsia="zh-CN"/>
        </w:rPr>
        <w:t>1</w:t>
      </w:r>
      <w:r>
        <w:rPr>
          <w:rFonts w:hint="default"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lang w:val="en-US" w:eastAsia="zh-CN"/>
        </w:rPr>
        <w:t>2论证目的</w:t>
      </w:r>
      <w:r>
        <w:rPr>
          <w:sz w:val="24"/>
          <w:szCs w:val="24"/>
        </w:rPr>
        <w:tab/>
      </w:r>
      <w:r>
        <w:rPr>
          <w:sz w:val="24"/>
          <w:szCs w:val="24"/>
        </w:rPr>
        <w:fldChar w:fldCharType="begin"/>
      </w:r>
      <w:r>
        <w:rPr>
          <w:sz w:val="24"/>
          <w:szCs w:val="24"/>
        </w:rPr>
        <w:instrText xml:space="preserve"> PAGEREF _Toc16328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_Toc855 </w:instrText>
      </w:r>
      <w:r>
        <w:rPr>
          <w:sz w:val="24"/>
          <w:szCs w:val="24"/>
        </w:rPr>
        <w:fldChar w:fldCharType="separate"/>
      </w:r>
      <w:r>
        <w:rPr>
          <w:rFonts w:hint="eastAsia" w:ascii="Times New Roman" w:hAnsi="Times New Roman" w:eastAsia="宋体" w:cs="Times New Roman"/>
          <w:bCs/>
          <w:sz w:val="24"/>
          <w:szCs w:val="24"/>
          <w:lang w:val="en-US" w:eastAsia="zh-CN"/>
        </w:rPr>
        <w:t>1</w:t>
      </w:r>
      <w:r>
        <w:rPr>
          <w:rFonts w:hint="default"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lang w:val="en-US" w:eastAsia="zh-CN"/>
        </w:rPr>
        <w:t>3</w:t>
      </w:r>
      <w:r>
        <w:rPr>
          <w:rFonts w:hint="default" w:ascii="Times New Roman" w:hAnsi="Times New Roman" w:eastAsia="宋体" w:cs="Times New Roman"/>
          <w:bCs/>
          <w:sz w:val="24"/>
          <w:szCs w:val="24"/>
          <w:lang w:val="en-US" w:eastAsia="zh-CN"/>
        </w:rPr>
        <w:t>论证原则及依据</w:t>
      </w:r>
      <w:r>
        <w:rPr>
          <w:sz w:val="24"/>
          <w:szCs w:val="24"/>
        </w:rPr>
        <w:tab/>
      </w:r>
      <w:r>
        <w:rPr>
          <w:sz w:val="24"/>
          <w:szCs w:val="24"/>
        </w:rPr>
        <w:fldChar w:fldCharType="begin"/>
      </w:r>
      <w:r>
        <w:rPr>
          <w:sz w:val="24"/>
          <w:szCs w:val="24"/>
        </w:rPr>
        <w:instrText xml:space="preserve"> PAGEREF _Toc855 \h </w:instrText>
      </w:r>
      <w:r>
        <w:rPr>
          <w:sz w:val="24"/>
          <w:szCs w:val="24"/>
        </w:rPr>
        <w:fldChar w:fldCharType="separate"/>
      </w:r>
      <w:r>
        <w:rPr>
          <w:sz w:val="24"/>
          <w:szCs w:val="24"/>
        </w:rPr>
        <w:t>6</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_Toc3191 </w:instrText>
      </w:r>
      <w:r>
        <w:rPr>
          <w:sz w:val="24"/>
          <w:szCs w:val="24"/>
        </w:rPr>
        <w:fldChar w:fldCharType="separate"/>
      </w:r>
      <w:r>
        <w:rPr>
          <w:rFonts w:hint="eastAsia" w:ascii="Times New Roman" w:hAnsi="Times New Roman" w:eastAsia="宋体" w:cs="Times New Roman"/>
          <w:bCs/>
          <w:sz w:val="24"/>
          <w:szCs w:val="24"/>
          <w:lang w:val="en-US" w:eastAsia="zh-CN"/>
        </w:rPr>
        <w:t>1.</w:t>
      </w:r>
      <w:r>
        <w:rPr>
          <w:rFonts w:hint="default" w:ascii="Times New Roman" w:hAnsi="Times New Roman" w:eastAsia="宋体" w:cs="Times New Roman"/>
          <w:bCs/>
          <w:sz w:val="24"/>
          <w:szCs w:val="24"/>
          <w:lang w:val="en-US" w:eastAsia="zh-CN"/>
        </w:rPr>
        <w:t>4论证范围</w:t>
      </w:r>
      <w:r>
        <w:rPr>
          <w:sz w:val="24"/>
          <w:szCs w:val="24"/>
        </w:rPr>
        <w:tab/>
      </w:r>
      <w:r>
        <w:rPr>
          <w:sz w:val="24"/>
          <w:szCs w:val="24"/>
        </w:rPr>
        <w:fldChar w:fldCharType="begin"/>
      </w:r>
      <w:r>
        <w:rPr>
          <w:sz w:val="24"/>
          <w:szCs w:val="24"/>
        </w:rPr>
        <w:instrText xml:space="preserve"> PAGEREF _Toc3191 \h </w:instrText>
      </w:r>
      <w:r>
        <w:rPr>
          <w:sz w:val="24"/>
          <w:szCs w:val="24"/>
        </w:rPr>
        <w:fldChar w:fldCharType="separate"/>
      </w:r>
      <w:r>
        <w:rPr>
          <w:sz w:val="24"/>
          <w:szCs w:val="24"/>
        </w:rPr>
        <w:t>8</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_Toc25055 </w:instrText>
      </w:r>
      <w:r>
        <w:rPr>
          <w:sz w:val="24"/>
          <w:szCs w:val="24"/>
        </w:rPr>
        <w:fldChar w:fldCharType="separate"/>
      </w:r>
      <w:r>
        <w:rPr>
          <w:rFonts w:hint="eastAsia" w:ascii="Times New Roman" w:hAnsi="Times New Roman" w:eastAsia="宋体" w:cs="Times New Roman"/>
          <w:bCs/>
          <w:sz w:val="24"/>
          <w:szCs w:val="24"/>
          <w:lang w:val="en-US" w:eastAsia="zh-CN"/>
        </w:rPr>
        <w:t>1.5 论证工作程序</w:t>
      </w:r>
      <w:r>
        <w:rPr>
          <w:sz w:val="24"/>
          <w:szCs w:val="24"/>
        </w:rPr>
        <w:tab/>
      </w:r>
      <w:r>
        <w:rPr>
          <w:sz w:val="24"/>
          <w:szCs w:val="24"/>
        </w:rPr>
        <w:fldChar w:fldCharType="begin"/>
      </w:r>
      <w:r>
        <w:rPr>
          <w:sz w:val="24"/>
          <w:szCs w:val="24"/>
        </w:rPr>
        <w:instrText xml:space="preserve"> PAGEREF _Toc25055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_Toc2750 </w:instrText>
      </w:r>
      <w:r>
        <w:rPr>
          <w:sz w:val="24"/>
          <w:szCs w:val="24"/>
        </w:rPr>
        <w:fldChar w:fldCharType="separate"/>
      </w:r>
      <w:r>
        <w:rPr>
          <w:rFonts w:hint="eastAsia" w:ascii="Times New Roman" w:hAnsi="Times New Roman" w:eastAsia="宋体" w:cs="Times New Roman"/>
          <w:bCs/>
          <w:sz w:val="24"/>
          <w:szCs w:val="24"/>
          <w:lang w:val="en-US" w:eastAsia="zh-CN"/>
        </w:rPr>
        <w:t>1.6 论证的主要内容</w:t>
      </w:r>
      <w:r>
        <w:rPr>
          <w:sz w:val="24"/>
          <w:szCs w:val="24"/>
        </w:rPr>
        <w:tab/>
      </w:r>
      <w:r>
        <w:rPr>
          <w:sz w:val="24"/>
          <w:szCs w:val="24"/>
        </w:rPr>
        <w:fldChar w:fldCharType="begin"/>
      </w:r>
      <w:r>
        <w:rPr>
          <w:sz w:val="24"/>
          <w:szCs w:val="24"/>
        </w:rPr>
        <w:instrText xml:space="preserve"> PAGEREF _Toc2750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_Toc25226 </w:instrText>
      </w:r>
      <w:r>
        <w:rPr>
          <w:sz w:val="24"/>
          <w:szCs w:val="24"/>
        </w:rPr>
        <w:fldChar w:fldCharType="separate"/>
      </w:r>
      <w:r>
        <w:rPr>
          <w:rFonts w:hint="eastAsia" w:ascii="Times New Roman" w:hAnsi="Times New Roman" w:eastAsia="宋体" w:cs="Times New Roman"/>
          <w:bCs/>
          <w:sz w:val="24"/>
          <w:szCs w:val="24"/>
          <w:lang w:val="en-US" w:eastAsia="zh-CN"/>
        </w:rPr>
        <w:t>1.7 论证水平年与论证等级</w:t>
      </w:r>
      <w:r>
        <w:rPr>
          <w:sz w:val="24"/>
          <w:szCs w:val="24"/>
        </w:rPr>
        <w:tab/>
      </w:r>
      <w:r>
        <w:rPr>
          <w:sz w:val="24"/>
          <w:szCs w:val="24"/>
        </w:rPr>
        <w:fldChar w:fldCharType="begin"/>
      </w:r>
      <w:r>
        <w:rPr>
          <w:sz w:val="24"/>
          <w:szCs w:val="24"/>
        </w:rPr>
        <w:instrText xml:space="preserve"> PAGEREF _Toc25226 \h </w:instrText>
      </w:r>
      <w:r>
        <w:rPr>
          <w:sz w:val="24"/>
          <w:szCs w:val="24"/>
        </w:rPr>
        <w:fldChar w:fldCharType="separate"/>
      </w:r>
      <w:r>
        <w:rPr>
          <w:sz w:val="24"/>
          <w:szCs w:val="24"/>
        </w:rPr>
        <w:t>12</w:t>
      </w:r>
      <w:r>
        <w:rPr>
          <w:sz w:val="24"/>
          <w:szCs w:val="24"/>
        </w:rPr>
        <w:fldChar w:fldCharType="end"/>
      </w:r>
      <w:r>
        <w:rPr>
          <w:sz w:val="24"/>
          <w:szCs w:val="24"/>
        </w:rPr>
        <w:fldChar w:fldCharType="end"/>
      </w:r>
    </w:p>
    <w:p>
      <w:pPr>
        <w:pStyle w:val="12"/>
        <w:tabs>
          <w:tab w:val="right" w:leader="dot" w:pos="8306"/>
          <w:tab w:val="clear" w:pos="8777"/>
        </w:tabs>
        <w:jc w:val="both"/>
        <w:rPr>
          <w:sz w:val="24"/>
          <w:szCs w:val="24"/>
        </w:rPr>
      </w:pPr>
      <w:r>
        <w:rPr>
          <w:sz w:val="24"/>
          <w:szCs w:val="24"/>
        </w:rPr>
        <w:fldChar w:fldCharType="begin"/>
      </w:r>
      <w:r>
        <w:rPr>
          <w:sz w:val="24"/>
          <w:szCs w:val="24"/>
        </w:rPr>
        <w:instrText xml:space="preserve"> HYPERLINK \l _Toc15068 </w:instrText>
      </w:r>
      <w:r>
        <w:rPr>
          <w:sz w:val="24"/>
          <w:szCs w:val="24"/>
        </w:rPr>
        <w:fldChar w:fldCharType="separate"/>
      </w:r>
      <w:r>
        <w:rPr>
          <w:rFonts w:hint="eastAsia" w:ascii="Times New Roman" w:hAnsi="Times New Roman" w:eastAsia="宋体" w:cs="Times New Roman"/>
          <w:bCs/>
          <w:sz w:val="24"/>
          <w:szCs w:val="24"/>
          <w:lang w:val="en-US" w:eastAsia="zh-CN"/>
        </w:rPr>
        <w:t>2项目</w:t>
      </w:r>
      <w:r>
        <w:rPr>
          <w:rFonts w:hint="default" w:ascii="Times New Roman" w:hAnsi="Times New Roman" w:eastAsia="宋体" w:cs="Times New Roman"/>
          <w:bCs/>
          <w:sz w:val="24"/>
          <w:szCs w:val="24"/>
          <w:lang w:val="en-US" w:eastAsia="zh-CN"/>
        </w:rPr>
        <w:t>概况</w:t>
      </w:r>
      <w:r>
        <w:rPr>
          <w:sz w:val="24"/>
          <w:szCs w:val="24"/>
        </w:rPr>
        <w:tab/>
      </w:r>
      <w:r>
        <w:rPr>
          <w:sz w:val="24"/>
          <w:szCs w:val="24"/>
        </w:rPr>
        <w:fldChar w:fldCharType="begin"/>
      </w:r>
      <w:r>
        <w:rPr>
          <w:sz w:val="24"/>
          <w:szCs w:val="24"/>
        </w:rPr>
        <w:instrText xml:space="preserve"> PAGEREF _Toc15068 \h </w:instrText>
      </w:r>
      <w:r>
        <w:rPr>
          <w:sz w:val="24"/>
          <w:szCs w:val="24"/>
        </w:rPr>
        <w:fldChar w:fldCharType="separate"/>
      </w:r>
      <w:r>
        <w:rPr>
          <w:sz w:val="24"/>
          <w:szCs w:val="24"/>
        </w:rPr>
        <w:t>14</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_Toc19957 </w:instrText>
      </w:r>
      <w:r>
        <w:rPr>
          <w:sz w:val="24"/>
          <w:szCs w:val="24"/>
        </w:rPr>
        <w:fldChar w:fldCharType="separate"/>
      </w:r>
      <w:r>
        <w:rPr>
          <w:rFonts w:hint="eastAsia" w:ascii="Times New Roman" w:hAnsi="Times New Roman" w:eastAsia="宋体" w:cs="Times New Roman"/>
          <w:bCs/>
          <w:sz w:val="24"/>
          <w:szCs w:val="24"/>
          <w:lang w:val="en-US" w:eastAsia="zh-CN"/>
        </w:rPr>
        <w:t>2.1 工程概况</w:t>
      </w:r>
      <w:r>
        <w:rPr>
          <w:sz w:val="24"/>
          <w:szCs w:val="24"/>
        </w:rPr>
        <w:tab/>
      </w:r>
      <w:r>
        <w:rPr>
          <w:sz w:val="24"/>
          <w:szCs w:val="24"/>
        </w:rPr>
        <w:fldChar w:fldCharType="begin"/>
      </w:r>
      <w:r>
        <w:rPr>
          <w:sz w:val="24"/>
          <w:szCs w:val="24"/>
        </w:rPr>
        <w:instrText xml:space="preserve"> PAGEREF _Toc19957 \h </w:instrText>
      </w:r>
      <w:r>
        <w:rPr>
          <w:sz w:val="24"/>
          <w:szCs w:val="24"/>
        </w:rPr>
        <w:fldChar w:fldCharType="separate"/>
      </w:r>
      <w:r>
        <w:rPr>
          <w:sz w:val="24"/>
          <w:szCs w:val="24"/>
        </w:rPr>
        <w:t>14</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_Toc20200 </w:instrText>
      </w:r>
      <w:r>
        <w:rPr>
          <w:sz w:val="24"/>
          <w:szCs w:val="24"/>
        </w:rPr>
        <w:fldChar w:fldCharType="separate"/>
      </w:r>
      <w:r>
        <w:rPr>
          <w:rFonts w:hint="eastAsia" w:ascii="Times New Roman" w:hAnsi="Times New Roman" w:eastAsia="宋体" w:cs="Times New Roman"/>
          <w:bCs/>
          <w:sz w:val="24"/>
          <w:szCs w:val="24"/>
          <w:lang w:val="en-US" w:eastAsia="zh-CN"/>
        </w:rPr>
        <w:t>2.2 项目所在区域概况</w:t>
      </w:r>
      <w:r>
        <w:rPr>
          <w:sz w:val="24"/>
          <w:szCs w:val="24"/>
        </w:rPr>
        <w:tab/>
      </w:r>
      <w:r>
        <w:rPr>
          <w:sz w:val="24"/>
          <w:szCs w:val="24"/>
        </w:rPr>
        <w:fldChar w:fldCharType="begin"/>
      </w:r>
      <w:r>
        <w:rPr>
          <w:sz w:val="24"/>
          <w:szCs w:val="24"/>
        </w:rPr>
        <w:instrText xml:space="preserve"> PAGEREF _Toc20200 \h </w:instrText>
      </w:r>
      <w:r>
        <w:rPr>
          <w:sz w:val="24"/>
          <w:szCs w:val="24"/>
        </w:rPr>
        <w:fldChar w:fldCharType="separate"/>
      </w:r>
      <w:r>
        <w:rPr>
          <w:sz w:val="24"/>
          <w:szCs w:val="24"/>
        </w:rPr>
        <w:t>21</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_Toc26771 </w:instrText>
      </w:r>
      <w:r>
        <w:rPr>
          <w:sz w:val="24"/>
          <w:szCs w:val="24"/>
        </w:rPr>
        <w:fldChar w:fldCharType="separate"/>
      </w:r>
      <w:r>
        <w:rPr>
          <w:rFonts w:hint="eastAsia" w:ascii="Times New Roman" w:hAnsi="Times New Roman" w:eastAsia="宋体" w:cs="Times New Roman"/>
          <w:bCs/>
          <w:sz w:val="24"/>
          <w:szCs w:val="24"/>
          <w:lang w:val="en-US" w:eastAsia="zh-CN"/>
        </w:rPr>
        <w:t>2.3 入河排污口设置方案</w:t>
      </w:r>
      <w:r>
        <w:rPr>
          <w:sz w:val="24"/>
          <w:szCs w:val="24"/>
        </w:rPr>
        <w:tab/>
      </w:r>
      <w:r>
        <w:rPr>
          <w:sz w:val="24"/>
          <w:szCs w:val="24"/>
        </w:rPr>
        <w:fldChar w:fldCharType="begin"/>
      </w:r>
      <w:r>
        <w:rPr>
          <w:sz w:val="24"/>
          <w:szCs w:val="24"/>
        </w:rPr>
        <w:instrText xml:space="preserve"> PAGEREF _Toc26771 \h </w:instrText>
      </w:r>
      <w:r>
        <w:rPr>
          <w:sz w:val="24"/>
          <w:szCs w:val="24"/>
        </w:rPr>
        <w:fldChar w:fldCharType="separate"/>
      </w:r>
      <w:r>
        <w:rPr>
          <w:sz w:val="24"/>
          <w:szCs w:val="24"/>
        </w:rPr>
        <w:t>24</w:t>
      </w:r>
      <w:r>
        <w:rPr>
          <w:sz w:val="24"/>
          <w:szCs w:val="24"/>
        </w:rPr>
        <w:fldChar w:fldCharType="end"/>
      </w:r>
      <w:r>
        <w:rPr>
          <w:sz w:val="24"/>
          <w:szCs w:val="24"/>
        </w:rPr>
        <w:fldChar w:fldCharType="end"/>
      </w:r>
    </w:p>
    <w:p>
      <w:pPr>
        <w:pStyle w:val="12"/>
        <w:tabs>
          <w:tab w:val="right" w:leader="dot" w:pos="8306"/>
          <w:tab w:val="clear" w:pos="8777"/>
        </w:tabs>
        <w:jc w:val="both"/>
        <w:rPr>
          <w:sz w:val="24"/>
          <w:szCs w:val="24"/>
        </w:rPr>
      </w:pPr>
      <w:r>
        <w:rPr>
          <w:sz w:val="24"/>
          <w:szCs w:val="24"/>
        </w:rPr>
        <w:fldChar w:fldCharType="begin"/>
      </w:r>
      <w:r>
        <w:rPr>
          <w:sz w:val="24"/>
          <w:szCs w:val="24"/>
        </w:rPr>
        <w:instrText xml:space="preserve"> HYPERLINK \l _Toc31806 </w:instrText>
      </w:r>
      <w:r>
        <w:rPr>
          <w:sz w:val="24"/>
          <w:szCs w:val="24"/>
        </w:rPr>
        <w:fldChar w:fldCharType="separate"/>
      </w:r>
      <w:r>
        <w:rPr>
          <w:rFonts w:hint="eastAsia" w:ascii="Times New Roman" w:hAnsi="Times New Roman" w:eastAsia="宋体" w:cs="Times New Roman"/>
          <w:bCs/>
          <w:sz w:val="24"/>
          <w:szCs w:val="24"/>
          <w:lang w:val="en-US" w:eastAsia="zh-CN"/>
        </w:rPr>
        <w:t>3水功能区管理要求和水域纳污能力核算</w:t>
      </w:r>
      <w:r>
        <w:rPr>
          <w:sz w:val="24"/>
          <w:szCs w:val="24"/>
        </w:rPr>
        <w:tab/>
      </w:r>
      <w:r>
        <w:rPr>
          <w:sz w:val="24"/>
          <w:szCs w:val="24"/>
        </w:rPr>
        <w:fldChar w:fldCharType="begin"/>
      </w:r>
      <w:r>
        <w:rPr>
          <w:sz w:val="24"/>
          <w:szCs w:val="24"/>
        </w:rPr>
        <w:instrText xml:space="preserve"> PAGEREF _Toc31806 \h </w:instrText>
      </w:r>
      <w:r>
        <w:rPr>
          <w:sz w:val="24"/>
          <w:szCs w:val="24"/>
        </w:rPr>
        <w:fldChar w:fldCharType="separate"/>
      </w:r>
      <w:r>
        <w:rPr>
          <w:sz w:val="24"/>
          <w:szCs w:val="24"/>
        </w:rPr>
        <w:t>30</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_Toc28908 </w:instrText>
      </w:r>
      <w:r>
        <w:rPr>
          <w:sz w:val="24"/>
          <w:szCs w:val="24"/>
        </w:rPr>
        <w:fldChar w:fldCharType="separate"/>
      </w:r>
      <w:r>
        <w:rPr>
          <w:rFonts w:hint="eastAsia" w:ascii="Times New Roman" w:hAnsi="Times New Roman" w:eastAsia="宋体" w:cs="Times New Roman"/>
          <w:bCs/>
          <w:sz w:val="24"/>
          <w:szCs w:val="24"/>
          <w:lang w:val="en-US" w:eastAsia="zh-CN"/>
        </w:rPr>
        <w:t>3.1 水功能区（水域）保护水质管理目标与要求</w:t>
      </w:r>
      <w:r>
        <w:rPr>
          <w:sz w:val="24"/>
          <w:szCs w:val="24"/>
        </w:rPr>
        <w:tab/>
      </w:r>
      <w:r>
        <w:rPr>
          <w:sz w:val="24"/>
          <w:szCs w:val="24"/>
        </w:rPr>
        <w:fldChar w:fldCharType="begin"/>
      </w:r>
      <w:r>
        <w:rPr>
          <w:sz w:val="24"/>
          <w:szCs w:val="24"/>
        </w:rPr>
        <w:instrText xml:space="preserve"> PAGEREF _Toc28908 \h </w:instrText>
      </w:r>
      <w:r>
        <w:rPr>
          <w:sz w:val="24"/>
          <w:szCs w:val="24"/>
        </w:rPr>
        <w:fldChar w:fldCharType="separate"/>
      </w:r>
      <w:r>
        <w:rPr>
          <w:sz w:val="24"/>
          <w:szCs w:val="24"/>
        </w:rPr>
        <w:t>30</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_Toc981 </w:instrText>
      </w:r>
      <w:r>
        <w:rPr>
          <w:sz w:val="24"/>
          <w:szCs w:val="24"/>
        </w:rPr>
        <w:fldChar w:fldCharType="separate"/>
      </w:r>
      <w:r>
        <w:rPr>
          <w:rFonts w:hint="eastAsia" w:ascii="Times New Roman" w:hAnsi="Times New Roman" w:eastAsia="宋体" w:cs="Times New Roman"/>
          <w:bCs/>
          <w:sz w:val="24"/>
          <w:szCs w:val="24"/>
          <w:lang w:val="en-US" w:eastAsia="zh-CN"/>
        </w:rPr>
        <w:t>3.2 水功能区（水域）纳污能力及限制排放总量</w:t>
      </w:r>
      <w:r>
        <w:rPr>
          <w:sz w:val="24"/>
          <w:szCs w:val="24"/>
        </w:rPr>
        <w:tab/>
      </w:r>
      <w:r>
        <w:rPr>
          <w:sz w:val="24"/>
          <w:szCs w:val="24"/>
        </w:rPr>
        <w:fldChar w:fldCharType="begin"/>
      </w:r>
      <w:r>
        <w:rPr>
          <w:sz w:val="24"/>
          <w:szCs w:val="24"/>
        </w:rPr>
        <w:instrText xml:space="preserve"> PAGEREF _Toc981 \h </w:instrText>
      </w:r>
      <w:r>
        <w:rPr>
          <w:sz w:val="24"/>
          <w:szCs w:val="24"/>
        </w:rPr>
        <w:fldChar w:fldCharType="separate"/>
      </w:r>
      <w:r>
        <w:rPr>
          <w:sz w:val="24"/>
          <w:szCs w:val="24"/>
        </w:rPr>
        <w:t>31</w:t>
      </w:r>
      <w:r>
        <w:rPr>
          <w:sz w:val="24"/>
          <w:szCs w:val="24"/>
        </w:rPr>
        <w:fldChar w:fldCharType="end"/>
      </w:r>
      <w:r>
        <w:rPr>
          <w:sz w:val="24"/>
          <w:szCs w:val="24"/>
        </w:rPr>
        <w:fldChar w:fldCharType="end"/>
      </w:r>
    </w:p>
    <w:p>
      <w:pPr>
        <w:pStyle w:val="12"/>
        <w:tabs>
          <w:tab w:val="right" w:leader="dot" w:pos="8306"/>
          <w:tab w:val="clear" w:pos="8777"/>
        </w:tabs>
        <w:jc w:val="both"/>
        <w:rPr>
          <w:sz w:val="24"/>
          <w:szCs w:val="24"/>
        </w:rPr>
      </w:pPr>
      <w:r>
        <w:rPr>
          <w:sz w:val="24"/>
          <w:szCs w:val="24"/>
        </w:rPr>
        <w:fldChar w:fldCharType="begin"/>
      </w:r>
      <w:r>
        <w:rPr>
          <w:sz w:val="24"/>
          <w:szCs w:val="24"/>
        </w:rPr>
        <w:instrText xml:space="preserve"> HYPERLINK \l _Toc16492 </w:instrText>
      </w:r>
      <w:r>
        <w:rPr>
          <w:sz w:val="24"/>
          <w:szCs w:val="24"/>
        </w:rPr>
        <w:fldChar w:fldCharType="separate"/>
      </w:r>
      <w:r>
        <w:rPr>
          <w:rFonts w:hint="eastAsia" w:ascii="Times New Roman" w:hAnsi="Times New Roman" w:eastAsia="宋体" w:cs="Times New Roman"/>
          <w:bCs/>
          <w:sz w:val="24"/>
          <w:szCs w:val="24"/>
          <w:lang w:val="en-US" w:eastAsia="zh-CN"/>
        </w:rPr>
        <w:t>4入河排污口所在水功能区（水域）水质现状</w:t>
      </w:r>
      <w:r>
        <w:rPr>
          <w:sz w:val="24"/>
          <w:szCs w:val="24"/>
        </w:rPr>
        <w:tab/>
      </w:r>
      <w:r>
        <w:rPr>
          <w:sz w:val="24"/>
          <w:szCs w:val="24"/>
        </w:rPr>
        <w:fldChar w:fldCharType="begin"/>
      </w:r>
      <w:r>
        <w:rPr>
          <w:sz w:val="24"/>
          <w:szCs w:val="24"/>
        </w:rPr>
        <w:instrText xml:space="preserve"> PAGEREF _Toc16492 \h </w:instrText>
      </w:r>
      <w:r>
        <w:rPr>
          <w:sz w:val="24"/>
          <w:szCs w:val="24"/>
        </w:rPr>
        <w:fldChar w:fldCharType="separate"/>
      </w:r>
      <w:r>
        <w:rPr>
          <w:sz w:val="24"/>
          <w:szCs w:val="24"/>
        </w:rPr>
        <w:t>32</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_Toc4640 </w:instrText>
      </w:r>
      <w:r>
        <w:rPr>
          <w:sz w:val="24"/>
          <w:szCs w:val="24"/>
        </w:rPr>
        <w:fldChar w:fldCharType="separate"/>
      </w:r>
      <w:r>
        <w:rPr>
          <w:rFonts w:hint="eastAsia" w:ascii="Times New Roman" w:hAnsi="Times New Roman" w:eastAsia="宋体" w:cs="Times New Roman"/>
          <w:bCs/>
          <w:sz w:val="24"/>
          <w:szCs w:val="24"/>
          <w:lang w:val="en-US" w:eastAsia="zh-CN"/>
        </w:rPr>
        <w:t>4.1 水功能区（水域）管理要求和现有取排水状况</w:t>
      </w:r>
      <w:r>
        <w:rPr>
          <w:sz w:val="24"/>
          <w:szCs w:val="24"/>
        </w:rPr>
        <w:tab/>
      </w:r>
      <w:r>
        <w:rPr>
          <w:sz w:val="24"/>
          <w:szCs w:val="24"/>
        </w:rPr>
        <w:fldChar w:fldCharType="begin"/>
      </w:r>
      <w:r>
        <w:rPr>
          <w:sz w:val="24"/>
          <w:szCs w:val="24"/>
        </w:rPr>
        <w:instrText xml:space="preserve"> PAGEREF _Toc4640 \h </w:instrText>
      </w:r>
      <w:r>
        <w:rPr>
          <w:sz w:val="24"/>
          <w:szCs w:val="24"/>
        </w:rPr>
        <w:fldChar w:fldCharType="separate"/>
      </w:r>
      <w:r>
        <w:rPr>
          <w:sz w:val="24"/>
          <w:szCs w:val="24"/>
        </w:rPr>
        <w:t>32</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_Toc24268 </w:instrText>
      </w:r>
      <w:r>
        <w:rPr>
          <w:sz w:val="24"/>
          <w:szCs w:val="24"/>
        </w:rPr>
        <w:fldChar w:fldCharType="separate"/>
      </w:r>
      <w:r>
        <w:rPr>
          <w:rFonts w:hint="eastAsia" w:ascii="Times New Roman" w:hAnsi="Times New Roman" w:eastAsia="宋体" w:cs="Times New Roman"/>
          <w:bCs/>
          <w:sz w:val="24"/>
          <w:szCs w:val="24"/>
          <w:lang w:val="en-US" w:eastAsia="zh-CN"/>
        </w:rPr>
        <w:t>4.2 水功能区（水域）水质现状</w:t>
      </w:r>
      <w:r>
        <w:rPr>
          <w:sz w:val="24"/>
          <w:szCs w:val="24"/>
        </w:rPr>
        <w:tab/>
      </w:r>
      <w:r>
        <w:rPr>
          <w:sz w:val="24"/>
          <w:szCs w:val="24"/>
        </w:rPr>
        <w:fldChar w:fldCharType="begin"/>
      </w:r>
      <w:r>
        <w:rPr>
          <w:sz w:val="24"/>
          <w:szCs w:val="24"/>
        </w:rPr>
        <w:instrText xml:space="preserve"> PAGEREF _Toc24268 \h </w:instrText>
      </w:r>
      <w:r>
        <w:rPr>
          <w:sz w:val="24"/>
          <w:szCs w:val="24"/>
        </w:rPr>
        <w:fldChar w:fldCharType="separate"/>
      </w:r>
      <w:r>
        <w:rPr>
          <w:sz w:val="24"/>
          <w:szCs w:val="24"/>
        </w:rPr>
        <w:t>34</w:t>
      </w:r>
      <w:r>
        <w:rPr>
          <w:sz w:val="24"/>
          <w:szCs w:val="24"/>
        </w:rPr>
        <w:fldChar w:fldCharType="end"/>
      </w:r>
      <w:r>
        <w:rPr>
          <w:sz w:val="24"/>
          <w:szCs w:val="24"/>
        </w:rPr>
        <w:fldChar w:fldCharType="end"/>
      </w:r>
    </w:p>
    <w:p>
      <w:pPr>
        <w:pStyle w:val="12"/>
        <w:tabs>
          <w:tab w:val="right" w:leader="dot" w:pos="8306"/>
          <w:tab w:val="clear" w:pos="8777"/>
        </w:tabs>
        <w:jc w:val="both"/>
        <w:rPr>
          <w:sz w:val="24"/>
          <w:szCs w:val="24"/>
        </w:rPr>
      </w:pPr>
      <w:r>
        <w:rPr>
          <w:sz w:val="24"/>
          <w:szCs w:val="24"/>
        </w:rPr>
        <w:fldChar w:fldCharType="begin"/>
      </w:r>
      <w:r>
        <w:rPr>
          <w:sz w:val="24"/>
          <w:szCs w:val="24"/>
        </w:rPr>
        <w:instrText xml:space="preserve"> HYPERLINK \l _Toc28515 </w:instrText>
      </w:r>
      <w:r>
        <w:rPr>
          <w:sz w:val="24"/>
          <w:szCs w:val="24"/>
        </w:rPr>
        <w:fldChar w:fldCharType="separate"/>
      </w:r>
      <w:r>
        <w:rPr>
          <w:rFonts w:hint="eastAsia" w:ascii="Times New Roman" w:hAnsi="Times New Roman" w:eastAsia="宋体" w:cs="Times New Roman"/>
          <w:bCs/>
          <w:sz w:val="24"/>
          <w:szCs w:val="24"/>
          <w:lang w:val="en-US" w:eastAsia="zh-CN"/>
        </w:rPr>
        <w:t>5入河排污口设置对水功能区水质和水生态影响分析</w:t>
      </w:r>
      <w:r>
        <w:rPr>
          <w:sz w:val="24"/>
          <w:szCs w:val="24"/>
        </w:rPr>
        <w:tab/>
      </w:r>
      <w:r>
        <w:rPr>
          <w:sz w:val="24"/>
          <w:szCs w:val="24"/>
        </w:rPr>
        <w:fldChar w:fldCharType="begin"/>
      </w:r>
      <w:r>
        <w:rPr>
          <w:sz w:val="24"/>
          <w:szCs w:val="24"/>
        </w:rPr>
        <w:instrText xml:space="preserve"> PAGEREF _Toc28515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_Toc1004 </w:instrText>
      </w:r>
      <w:r>
        <w:rPr>
          <w:sz w:val="24"/>
          <w:szCs w:val="24"/>
        </w:rPr>
        <w:fldChar w:fldCharType="separate"/>
      </w:r>
      <w:r>
        <w:rPr>
          <w:rFonts w:hint="eastAsia" w:ascii="Times New Roman" w:hAnsi="Times New Roman" w:eastAsia="宋体" w:cs="Times New Roman"/>
          <w:bCs/>
          <w:sz w:val="24"/>
          <w:szCs w:val="24"/>
          <w:lang w:val="en-US" w:eastAsia="zh-CN"/>
        </w:rPr>
        <w:t>5.1预测工况及对水功能区水质影响分析</w:t>
      </w:r>
      <w:r>
        <w:rPr>
          <w:sz w:val="24"/>
          <w:szCs w:val="24"/>
        </w:rPr>
        <w:tab/>
      </w:r>
      <w:r>
        <w:rPr>
          <w:sz w:val="24"/>
          <w:szCs w:val="24"/>
        </w:rPr>
        <w:fldChar w:fldCharType="begin"/>
      </w:r>
      <w:r>
        <w:rPr>
          <w:sz w:val="24"/>
          <w:szCs w:val="24"/>
        </w:rPr>
        <w:instrText xml:space="preserve"> PAGEREF _Toc1004 \h </w:instrText>
      </w:r>
      <w:r>
        <w:rPr>
          <w:sz w:val="24"/>
          <w:szCs w:val="24"/>
        </w:rPr>
        <w:fldChar w:fldCharType="separate"/>
      </w:r>
      <w:r>
        <w:rPr>
          <w:sz w:val="24"/>
          <w:szCs w:val="24"/>
        </w:rPr>
        <w:t>36</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_Toc1258 </w:instrText>
      </w:r>
      <w:r>
        <w:rPr>
          <w:sz w:val="24"/>
          <w:szCs w:val="24"/>
        </w:rPr>
        <w:fldChar w:fldCharType="separate"/>
      </w:r>
      <w:r>
        <w:rPr>
          <w:rFonts w:hint="eastAsia" w:ascii="Times New Roman" w:hAnsi="Times New Roman" w:eastAsia="宋体" w:cs="Times New Roman"/>
          <w:bCs/>
          <w:sz w:val="24"/>
          <w:szCs w:val="24"/>
          <w:lang w:val="en-US" w:eastAsia="zh-CN"/>
        </w:rPr>
        <w:t>5.2 对水生态影响的分析</w:t>
      </w:r>
      <w:r>
        <w:rPr>
          <w:sz w:val="24"/>
          <w:szCs w:val="24"/>
        </w:rPr>
        <w:tab/>
      </w:r>
      <w:r>
        <w:rPr>
          <w:sz w:val="24"/>
          <w:szCs w:val="24"/>
        </w:rPr>
        <w:fldChar w:fldCharType="begin"/>
      </w:r>
      <w:r>
        <w:rPr>
          <w:sz w:val="24"/>
          <w:szCs w:val="24"/>
        </w:rPr>
        <w:instrText xml:space="preserve"> PAGEREF _Toc1258 \h </w:instrText>
      </w:r>
      <w:r>
        <w:rPr>
          <w:sz w:val="24"/>
          <w:szCs w:val="24"/>
        </w:rPr>
        <w:fldChar w:fldCharType="separate"/>
      </w:r>
      <w:r>
        <w:rPr>
          <w:sz w:val="24"/>
          <w:szCs w:val="24"/>
        </w:rPr>
        <w:t>38</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_Toc14237 </w:instrText>
      </w:r>
      <w:r>
        <w:rPr>
          <w:sz w:val="24"/>
          <w:szCs w:val="24"/>
        </w:rPr>
        <w:fldChar w:fldCharType="separate"/>
      </w:r>
      <w:r>
        <w:rPr>
          <w:rFonts w:hint="eastAsia" w:ascii="Times New Roman" w:hAnsi="Times New Roman" w:eastAsia="宋体" w:cs="Times New Roman"/>
          <w:bCs/>
          <w:sz w:val="24"/>
          <w:szCs w:val="24"/>
          <w:lang w:val="en-US" w:eastAsia="zh-CN"/>
        </w:rPr>
        <w:t>5.</w:t>
      </w:r>
      <w:r>
        <w:rPr>
          <w:rFonts w:hint="eastAsia" w:cs="Times New Roman"/>
          <w:bCs/>
          <w:sz w:val="24"/>
          <w:szCs w:val="24"/>
          <w:lang w:val="en-US" w:eastAsia="zh-CN"/>
        </w:rPr>
        <w:t>3</w:t>
      </w:r>
      <w:r>
        <w:rPr>
          <w:rFonts w:hint="eastAsia"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val="zh-CN" w:eastAsia="zh-CN"/>
        </w:rPr>
        <w:t>对地下水影响的分析</w:t>
      </w:r>
      <w:r>
        <w:rPr>
          <w:sz w:val="24"/>
          <w:szCs w:val="24"/>
        </w:rPr>
        <w:tab/>
      </w:r>
      <w:r>
        <w:rPr>
          <w:sz w:val="24"/>
          <w:szCs w:val="24"/>
        </w:rPr>
        <w:fldChar w:fldCharType="begin"/>
      </w:r>
      <w:r>
        <w:rPr>
          <w:sz w:val="24"/>
          <w:szCs w:val="24"/>
        </w:rPr>
        <w:instrText xml:space="preserve"> PAGEREF _Toc14237 \h </w:instrText>
      </w:r>
      <w:r>
        <w:rPr>
          <w:sz w:val="24"/>
          <w:szCs w:val="24"/>
        </w:rPr>
        <w:fldChar w:fldCharType="separate"/>
      </w:r>
      <w:r>
        <w:rPr>
          <w:sz w:val="24"/>
          <w:szCs w:val="24"/>
        </w:rPr>
        <w:t>39</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_Toc22673 </w:instrText>
      </w:r>
      <w:r>
        <w:rPr>
          <w:sz w:val="24"/>
          <w:szCs w:val="24"/>
        </w:rPr>
        <w:fldChar w:fldCharType="separate"/>
      </w:r>
      <w:r>
        <w:rPr>
          <w:rFonts w:hint="eastAsia" w:ascii="Times New Roman" w:hAnsi="Times New Roman" w:eastAsia="宋体" w:cs="Times New Roman"/>
          <w:bCs/>
          <w:sz w:val="24"/>
          <w:szCs w:val="24"/>
          <w:lang w:val="en-US" w:eastAsia="zh-CN"/>
        </w:rPr>
        <w:t>5.</w:t>
      </w:r>
      <w:r>
        <w:rPr>
          <w:rFonts w:hint="eastAsia" w:cs="Times New Roman"/>
          <w:bCs/>
          <w:sz w:val="24"/>
          <w:szCs w:val="24"/>
          <w:lang w:val="en-US" w:eastAsia="zh-CN"/>
        </w:rPr>
        <w:t>4</w:t>
      </w:r>
      <w:r>
        <w:rPr>
          <w:rFonts w:hint="eastAsia"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val="zh-CN" w:eastAsia="zh-CN"/>
        </w:rPr>
        <w:t>对第三者影响的分析</w:t>
      </w:r>
      <w:r>
        <w:rPr>
          <w:sz w:val="24"/>
          <w:szCs w:val="24"/>
        </w:rPr>
        <w:tab/>
      </w:r>
      <w:r>
        <w:rPr>
          <w:sz w:val="24"/>
          <w:szCs w:val="24"/>
        </w:rPr>
        <w:fldChar w:fldCharType="begin"/>
      </w:r>
      <w:r>
        <w:rPr>
          <w:sz w:val="24"/>
          <w:szCs w:val="24"/>
        </w:rPr>
        <w:instrText xml:space="preserve"> PAGEREF _Toc22673 \h </w:instrText>
      </w:r>
      <w:r>
        <w:rPr>
          <w:sz w:val="24"/>
          <w:szCs w:val="24"/>
        </w:rPr>
        <w:fldChar w:fldCharType="separate"/>
      </w:r>
      <w:r>
        <w:rPr>
          <w:sz w:val="24"/>
          <w:szCs w:val="24"/>
        </w:rPr>
        <w:t>39</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_Toc7365 </w:instrText>
      </w:r>
      <w:r>
        <w:rPr>
          <w:sz w:val="24"/>
          <w:szCs w:val="24"/>
        </w:rPr>
        <w:fldChar w:fldCharType="separate"/>
      </w:r>
      <w:r>
        <w:rPr>
          <w:rFonts w:hint="eastAsia" w:ascii="Times New Roman" w:hAnsi="Times New Roman" w:eastAsia="宋体" w:cs="Times New Roman"/>
          <w:bCs/>
          <w:sz w:val="24"/>
          <w:szCs w:val="24"/>
          <w:lang w:val="en-US" w:eastAsia="zh-CN"/>
        </w:rPr>
        <w:t>5.</w:t>
      </w:r>
      <w:r>
        <w:rPr>
          <w:rFonts w:hint="eastAsia" w:cs="Times New Roman"/>
          <w:bCs/>
          <w:sz w:val="24"/>
          <w:szCs w:val="24"/>
          <w:lang w:val="en-US" w:eastAsia="zh-CN"/>
        </w:rPr>
        <w:t>5</w:t>
      </w:r>
      <w:r>
        <w:rPr>
          <w:rFonts w:hint="eastAsia"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val="zh-CN" w:eastAsia="zh-CN"/>
        </w:rPr>
        <w:t>入河排污口河段河床稳定性和防洪影响分析</w:t>
      </w:r>
      <w:r>
        <w:rPr>
          <w:sz w:val="24"/>
          <w:szCs w:val="24"/>
        </w:rPr>
        <w:tab/>
      </w:r>
      <w:r>
        <w:rPr>
          <w:sz w:val="24"/>
          <w:szCs w:val="24"/>
        </w:rPr>
        <w:fldChar w:fldCharType="begin"/>
      </w:r>
      <w:r>
        <w:rPr>
          <w:sz w:val="24"/>
          <w:szCs w:val="24"/>
        </w:rPr>
        <w:instrText xml:space="preserve"> PAGEREF _Toc7365 \h </w:instrText>
      </w:r>
      <w:r>
        <w:rPr>
          <w:sz w:val="24"/>
          <w:szCs w:val="24"/>
        </w:rPr>
        <w:fldChar w:fldCharType="separate"/>
      </w:r>
      <w:r>
        <w:rPr>
          <w:sz w:val="24"/>
          <w:szCs w:val="24"/>
        </w:rPr>
        <w:t>41</w:t>
      </w:r>
      <w:r>
        <w:rPr>
          <w:sz w:val="24"/>
          <w:szCs w:val="24"/>
        </w:rPr>
        <w:fldChar w:fldCharType="end"/>
      </w:r>
      <w:r>
        <w:rPr>
          <w:sz w:val="24"/>
          <w:szCs w:val="24"/>
        </w:rPr>
        <w:fldChar w:fldCharType="end"/>
      </w:r>
    </w:p>
    <w:p>
      <w:pPr>
        <w:pStyle w:val="12"/>
        <w:tabs>
          <w:tab w:val="right" w:leader="dot" w:pos="8306"/>
          <w:tab w:val="clear" w:pos="8777"/>
        </w:tabs>
        <w:jc w:val="both"/>
        <w:rPr>
          <w:sz w:val="24"/>
          <w:szCs w:val="24"/>
        </w:rPr>
      </w:pPr>
      <w:r>
        <w:rPr>
          <w:sz w:val="24"/>
          <w:szCs w:val="24"/>
        </w:rPr>
        <w:fldChar w:fldCharType="begin"/>
      </w:r>
      <w:r>
        <w:rPr>
          <w:sz w:val="24"/>
          <w:szCs w:val="24"/>
        </w:rPr>
        <w:instrText xml:space="preserve"> HYPERLINK \l _Toc19312 </w:instrText>
      </w:r>
      <w:r>
        <w:rPr>
          <w:sz w:val="24"/>
          <w:szCs w:val="24"/>
        </w:rPr>
        <w:fldChar w:fldCharType="separate"/>
      </w:r>
      <w:r>
        <w:rPr>
          <w:rFonts w:hint="eastAsia" w:ascii="Times New Roman" w:hAnsi="Times New Roman" w:eastAsia="宋体" w:cs="Times New Roman"/>
          <w:bCs/>
          <w:sz w:val="24"/>
          <w:szCs w:val="24"/>
          <w:lang w:val="en-US" w:eastAsia="zh-CN"/>
        </w:rPr>
        <w:t>6环境风险分析及防范措施</w:t>
      </w:r>
      <w:r>
        <w:rPr>
          <w:sz w:val="24"/>
          <w:szCs w:val="24"/>
        </w:rPr>
        <w:tab/>
      </w:r>
      <w:r>
        <w:rPr>
          <w:sz w:val="24"/>
          <w:szCs w:val="24"/>
        </w:rPr>
        <w:fldChar w:fldCharType="begin"/>
      </w:r>
      <w:r>
        <w:rPr>
          <w:sz w:val="24"/>
          <w:szCs w:val="24"/>
        </w:rPr>
        <w:instrText xml:space="preserve"> PAGEREF _Toc19312 \h </w:instrText>
      </w:r>
      <w:r>
        <w:rPr>
          <w:sz w:val="24"/>
          <w:szCs w:val="24"/>
        </w:rPr>
        <w:fldChar w:fldCharType="separate"/>
      </w:r>
      <w:r>
        <w:rPr>
          <w:sz w:val="24"/>
          <w:szCs w:val="24"/>
        </w:rPr>
        <w:t>41</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_Toc20912 </w:instrText>
      </w:r>
      <w:r>
        <w:rPr>
          <w:sz w:val="24"/>
          <w:szCs w:val="24"/>
        </w:rPr>
        <w:fldChar w:fldCharType="separate"/>
      </w:r>
      <w:r>
        <w:rPr>
          <w:rFonts w:hint="eastAsia" w:ascii="Times New Roman" w:hAnsi="Times New Roman" w:eastAsia="宋体" w:cs="Times New Roman"/>
          <w:bCs/>
          <w:sz w:val="24"/>
          <w:szCs w:val="24"/>
          <w:lang w:val="en-US" w:eastAsia="zh-CN"/>
        </w:rPr>
        <w:t>6.1 预防措施</w:t>
      </w:r>
      <w:r>
        <w:rPr>
          <w:sz w:val="24"/>
          <w:szCs w:val="24"/>
        </w:rPr>
        <w:tab/>
      </w:r>
      <w:r>
        <w:rPr>
          <w:sz w:val="24"/>
          <w:szCs w:val="24"/>
        </w:rPr>
        <w:fldChar w:fldCharType="begin"/>
      </w:r>
      <w:r>
        <w:rPr>
          <w:sz w:val="24"/>
          <w:szCs w:val="24"/>
        </w:rPr>
        <w:instrText xml:space="preserve"> PAGEREF _Toc20912 \h </w:instrText>
      </w:r>
      <w:r>
        <w:rPr>
          <w:sz w:val="24"/>
          <w:szCs w:val="24"/>
        </w:rPr>
        <w:fldChar w:fldCharType="separate"/>
      </w:r>
      <w:r>
        <w:rPr>
          <w:sz w:val="24"/>
          <w:szCs w:val="24"/>
        </w:rPr>
        <w:t>41</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_Toc18842 </w:instrText>
      </w:r>
      <w:r>
        <w:rPr>
          <w:sz w:val="24"/>
          <w:szCs w:val="24"/>
        </w:rPr>
        <w:fldChar w:fldCharType="separate"/>
      </w:r>
      <w:r>
        <w:rPr>
          <w:rFonts w:hint="eastAsia" w:ascii="Times New Roman" w:hAnsi="Times New Roman" w:eastAsia="宋体" w:cs="Times New Roman"/>
          <w:bCs/>
          <w:sz w:val="24"/>
          <w:szCs w:val="24"/>
          <w:lang w:val="en-US" w:eastAsia="zh-CN"/>
        </w:rPr>
        <w:t>6.2 非正常污水排放工程措施</w:t>
      </w:r>
      <w:r>
        <w:rPr>
          <w:sz w:val="24"/>
          <w:szCs w:val="24"/>
        </w:rPr>
        <w:tab/>
      </w:r>
      <w:r>
        <w:rPr>
          <w:sz w:val="24"/>
          <w:szCs w:val="24"/>
        </w:rPr>
        <w:fldChar w:fldCharType="begin"/>
      </w:r>
      <w:r>
        <w:rPr>
          <w:sz w:val="24"/>
          <w:szCs w:val="24"/>
        </w:rPr>
        <w:instrText xml:space="preserve"> PAGEREF _Toc18842 \h </w:instrText>
      </w:r>
      <w:r>
        <w:rPr>
          <w:sz w:val="24"/>
          <w:szCs w:val="24"/>
        </w:rPr>
        <w:fldChar w:fldCharType="separate"/>
      </w:r>
      <w:r>
        <w:rPr>
          <w:sz w:val="24"/>
          <w:szCs w:val="24"/>
        </w:rPr>
        <w:t>42</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_Toc15755 </w:instrText>
      </w:r>
      <w:r>
        <w:rPr>
          <w:sz w:val="24"/>
          <w:szCs w:val="24"/>
        </w:rPr>
        <w:fldChar w:fldCharType="separate"/>
      </w:r>
      <w:r>
        <w:rPr>
          <w:rFonts w:hint="eastAsia" w:ascii="Times New Roman" w:hAnsi="Times New Roman" w:eastAsia="宋体" w:cs="Times New Roman"/>
          <w:bCs/>
          <w:sz w:val="24"/>
          <w:szCs w:val="24"/>
          <w:lang w:val="en-US" w:eastAsia="zh-CN"/>
        </w:rPr>
        <w:t>6.3 应急处理措施</w:t>
      </w:r>
      <w:r>
        <w:rPr>
          <w:sz w:val="24"/>
          <w:szCs w:val="24"/>
        </w:rPr>
        <w:tab/>
      </w:r>
      <w:r>
        <w:rPr>
          <w:sz w:val="24"/>
          <w:szCs w:val="24"/>
        </w:rPr>
        <w:fldChar w:fldCharType="begin"/>
      </w:r>
      <w:r>
        <w:rPr>
          <w:sz w:val="24"/>
          <w:szCs w:val="24"/>
        </w:rPr>
        <w:instrText xml:space="preserve"> PAGEREF _Toc15755 \h </w:instrText>
      </w:r>
      <w:r>
        <w:rPr>
          <w:sz w:val="24"/>
          <w:szCs w:val="24"/>
        </w:rPr>
        <w:fldChar w:fldCharType="separate"/>
      </w:r>
      <w:r>
        <w:rPr>
          <w:sz w:val="24"/>
          <w:szCs w:val="24"/>
        </w:rPr>
        <w:t>43</w:t>
      </w:r>
      <w:r>
        <w:rPr>
          <w:sz w:val="24"/>
          <w:szCs w:val="24"/>
        </w:rPr>
        <w:fldChar w:fldCharType="end"/>
      </w:r>
      <w:r>
        <w:rPr>
          <w:sz w:val="24"/>
          <w:szCs w:val="24"/>
        </w:rPr>
        <w:fldChar w:fldCharType="end"/>
      </w:r>
    </w:p>
    <w:p>
      <w:pPr>
        <w:pStyle w:val="12"/>
        <w:tabs>
          <w:tab w:val="right" w:leader="dot" w:pos="8306"/>
          <w:tab w:val="clear" w:pos="8777"/>
        </w:tabs>
        <w:jc w:val="both"/>
        <w:rPr>
          <w:sz w:val="24"/>
          <w:szCs w:val="24"/>
        </w:rPr>
      </w:pPr>
      <w:r>
        <w:rPr>
          <w:sz w:val="24"/>
          <w:szCs w:val="24"/>
        </w:rPr>
        <w:fldChar w:fldCharType="begin"/>
      </w:r>
      <w:r>
        <w:rPr>
          <w:sz w:val="24"/>
          <w:szCs w:val="24"/>
        </w:rPr>
        <w:instrText xml:space="preserve"> HYPERLINK \l _Toc7068 </w:instrText>
      </w:r>
      <w:r>
        <w:rPr>
          <w:sz w:val="24"/>
          <w:szCs w:val="24"/>
        </w:rPr>
        <w:fldChar w:fldCharType="separate"/>
      </w:r>
      <w:r>
        <w:rPr>
          <w:rFonts w:hint="eastAsia" w:ascii="Times New Roman" w:hAnsi="Times New Roman" w:eastAsia="宋体" w:cs="Times New Roman"/>
          <w:bCs/>
          <w:sz w:val="24"/>
          <w:szCs w:val="24"/>
          <w:lang w:val="en-US" w:eastAsia="zh-CN"/>
        </w:rPr>
        <w:t>7水环境保护措施</w:t>
      </w:r>
      <w:r>
        <w:rPr>
          <w:sz w:val="24"/>
          <w:szCs w:val="24"/>
        </w:rPr>
        <w:tab/>
      </w:r>
      <w:r>
        <w:rPr>
          <w:sz w:val="24"/>
          <w:szCs w:val="24"/>
        </w:rPr>
        <w:fldChar w:fldCharType="begin"/>
      </w:r>
      <w:r>
        <w:rPr>
          <w:sz w:val="24"/>
          <w:szCs w:val="24"/>
        </w:rPr>
        <w:instrText xml:space="preserve"> PAGEREF _Toc7068 \h </w:instrText>
      </w:r>
      <w:r>
        <w:rPr>
          <w:sz w:val="24"/>
          <w:szCs w:val="24"/>
        </w:rPr>
        <w:fldChar w:fldCharType="separate"/>
      </w:r>
      <w:r>
        <w:rPr>
          <w:sz w:val="24"/>
          <w:szCs w:val="24"/>
        </w:rPr>
        <w:t>43</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_Toc11500 </w:instrText>
      </w:r>
      <w:r>
        <w:rPr>
          <w:sz w:val="24"/>
          <w:szCs w:val="24"/>
        </w:rPr>
        <w:fldChar w:fldCharType="separate"/>
      </w:r>
      <w:r>
        <w:rPr>
          <w:rFonts w:hint="eastAsia" w:ascii="Times New Roman" w:hAnsi="Times New Roman" w:eastAsia="宋体" w:cs="Times New Roman"/>
          <w:bCs/>
          <w:sz w:val="24"/>
          <w:szCs w:val="24"/>
          <w:lang w:val="en-US" w:eastAsia="zh-CN"/>
        </w:rPr>
        <w:t>7.1工程措施</w:t>
      </w:r>
      <w:r>
        <w:rPr>
          <w:sz w:val="24"/>
          <w:szCs w:val="24"/>
        </w:rPr>
        <w:tab/>
      </w:r>
      <w:r>
        <w:rPr>
          <w:sz w:val="24"/>
          <w:szCs w:val="24"/>
        </w:rPr>
        <w:fldChar w:fldCharType="begin"/>
      </w:r>
      <w:r>
        <w:rPr>
          <w:sz w:val="24"/>
          <w:szCs w:val="24"/>
        </w:rPr>
        <w:instrText xml:space="preserve"> PAGEREF _Toc11500 \h </w:instrText>
      </w:r>
      <w:r>
        <w:rPr>
          <w:sz w:val="24"/>
          <w:szCs w:val="24"/>
        </w:rPr>
        <w:fldChar w:fldCharType="separate"/>
      </w:r>
      <w:r>
        <w:rPr>
          <w:sz w:val="24"/>
          <w:szCs w:val="24"/>
        </w:rPr>
        <w:t>43</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_Toc13799 </w:instrText>
      </w:r>
      <w:r>
        <w:rPr>
          <w:sz w:val="24"/>
          <w:szCs w:val="24"/>
        </w:rPr>
        <w:fldChar w:fldCharType="separate"/>
      </w:r>
      <w:r>
        <w:rPr>
          <w:rFonts w:hint="eastAsia" w:ascii="Times New Roman" w:hAnsi="Times New Roman" w:eastAsia="宋体" w:cs="Times New Roman"/>
          <w:bCs/>
          <w:sz w:val="24"/>
          <w:szCs w:val="24"/>
          <w:lang w:val="en-US" w:eastAsia="zh-CN"/>
        </w:rPr>
        <w:t>7.2 管理措施</w:t>
      </w:r>
      <w:r>
        <w:rPr>
          <w:sz w:val="24"/>
          <w:szCs w:val="24"/>
        </w:rPr>
        <w:tab/>
      </w:r>
      <w:r>
        <w:rPr>
          <w:sz w:val="24"/>
          <w:szCs w:val="24"/>
        </w:rPr>
        <w:fldChar w:fldCharType="begin"/>
      </w:r>
      <w:r>
        <w:rPr>
          <w:sz w:val="24"/>
          <w:szCs w:val="24"/>
        </w:rPr>
        <w:instrText xml:space="preserve"> PAGEREF _Toc13799 \h </w:instrText>
      </w:r>
      <w:r>
        <w:rPr>
          <w:sz w:val="24"/>
          <w:szCs w:val="24"/>
        </w:rPr>
        <w:fldChar w:fldCharType="separate"/>
      </w:r>
      <w:r>
        <w:rPr>
          <w:sz w:val="24"/>
          <w:szCs w:val="24"/>
        </w:rPr>
        <w:t>45</w:t>
      </w:r>
      <w:r>
        <w:rPr>
          <w:sz w:val="24"/>
          <w:szCs w:val="24"/>
        </w:rPr>
        <w:fldChar w:fldCharType="end"/>
      </w:r>
      <w:r>
        <w:rPr>
          <w:sz w:val="24"/>
          <w:szCs w:val="24"/>
        </w:rPr>
        <w:fldChar w:fldCharType="end"/>
      </w:r>
    </w:p>
    <w:p>
      <w:pPr>
        <w:pStyle w:val="12"/>
        <w:tabs>
          <w:tab w:val="right" w:leader="dot" w:pos="8306"/>
          <w:tab w:val="clear" w:pos="8777"/>
        </w:tabs>
        <w:jc w:val="both"/>
        <w:rPr>
          <w:sz w:val="24"/>
          <w:szCs w:val="24"/>
        </w:rPr>
      </w:pPr>
      <w:r>
        <w:rPr>
          <w:sz w:val="24"/>
          <w:szCs w:val="24"/>
        </w:rPr>
        <w:fldChar w:fldCharType="begin"/>
      </w:r>
      <w:r>
        <w:rPr>
          <w:sz w:val="24"/>
          <w:szCs w:val="24"/>
        </w:rPr>
        <w:instrText xml:space="preserve"> HYPERLINK \l _Toc19035 </w:instrText>
      </w:r>
      <w:r>
        <w:rPr>
          <w:sz w:val="24"/>
          <w:szCs w:val="24"/>
        </w:rPr>
        <w:fldChar w:fldCharType="separate"/>
      </w:r>
      <w:r>
        <w:rPr>
          <w:rFonts w:hint="eastAsia" w:ascii="Times New Roman" w:hAnsi="Times New Roman" w:eastAsia="宋体" w:cs="Times New Roman"/>
          <w:bCs/>
          <w:sz w:val="24"/>
          <w:szCs w:val="24"/>
          <w:lang w:val="en-US" w:eastAsia="zh-CN"/>
        </w:rPr>
        <w:t>8入河排污口设置可行性、合理性分析</w:t>
      </w:r>
      <w:r>
        <w:rPr>
          <w:sz w:val="24"/>
          <w:szCs w:val="24"/>
        </w:rPr>
        <w:tab/>
      </w:r>
      <w:r>
        <w:rPr>
          <w:sz w:val="24"/>
          <w:szCs w:val="24"/>
        </w:rPr>
        <w:fldChar w:fldCharType="begin"/>
      </w:r>
      <w:r>
        <w:rPr>
          <w:sz w:val="24"/>
          <w:szCs w:val="24"/>
        </w:rPr>
        <w:instrText xml:space="preserve"> PAGEREF _Toc19035 \h </w:instrText>
      </w:r>
      <w:r>
        <w:rPr>
          <w:sz w:val="24"/>
          <w:szCs w:val="24"/>
        </w:rPr>
        <w:fldChar w:fldCharType="separate"/>
      </w:r>
      <w:r>
        <w:rPr>
          <w:sz w:val="24"/>
          <w:szCs w:val="24"/>
        </w:rPr>
        <w:t>46</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_Toc30670 </w:instrText>
      </w:r>
      <w:r>
        <w:rPr>
          <w:sz w:val="24"/>
          <w:szCs w:val="24"/>
        </w:rPr>
        <w:fldChar w:fldCharType="separate"/>
      </w:r>
      <w:r>
        <w:rPr>
          <w:rFonts w:hint="eastAsia" w:ascii="Times New Roman" w:hAnsi="Times New Roman" w:eastAsia="宋体" w:cs="Times New Roman"/>
          <w:bCs/>
          <w:sz w:val="24"/>
          <w:szCs w:val="24"/>
          <w:lang w:val="en-US" w:eastAsia="zh-CN"/>
        </w:rPr>
        <w:t>8.1</w:t>
      </w:r>
      <w:r>
        <w:rPr>
          <w:rFonts w:hint="default" w:ascii="Times New Roman" w:hAnsi="Times New Roman" w:eastAsia="宋体" w:cs="Times New Roman"/>
          <w:bCs/>
          <w:sz w:val="24"/>
          <w:szCs w:val="24"/>
          <w:lang w:val="en-US" w:eastAsia="zh-CN"/>
        </w:rPr>
        <w:t xml:space="preserve"> 入河排污口设置可行性分析</w:t>
      </w:r>
      <w:r>
        <w:rPr>
          <w:sz w:val="24"/>
          <w:szCs w:val="24"/>
        </w:rPr>
        <w:tab/>
      </w:r>
      <w:r>
        <w:rPr>
          <w:sz w:val="24"/>
          <w:szCs w:val="24"/>
        </w:rPr>
        <w:fldChar w:fldCharType="begin"/>
      </w:r>
      <w:r>
        <w:rPr>
          <w:sz w:val="24"/>
          <w:szCs w:val="24"/>
        </w:rPr>
        <w:instrText xml:space="preserve"> PAGEREF _Toc30670 \h </w:instrText>
      </w:r>
      <w:r>
        <w:rPr>
          <w:sz w:val="24"/>
          <w:szCs w:val="24"/>
        </w:rPr>
        <w:fldChar w:fldCharType="separate"/>
      </w:r>
      <w:r>
        <w:rPr>
          <w:sz w:val="24"/>
          <w:szCs w:val="24"/>
        </w:rPr>
        <w:t>46</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_Toc15674 </w:instrText>
      </w:r>
      <w:r>
        <w:rPr>
          <w:sz w:val="24"/>
          <w:szCs w:val="24"/>
        </w:rPr>
        <w:fldChar w:fldCharType="separate"/>
      </w:r>
      <w:r>
        <w:rPr>
          <w:rFonts w:hint="eastAsia" w:ascii="Times New Roman" w:hAnsi="Times New Roman" w:eastAsia="宋体" w:cs="Times New Roman"/>
          <w:bCs/>
          <w:sz w:val="24"/>
          <w:szCs w:val="24"/>
          <w:lang w:val="en-US" w:eastAsia="zh-CN"/>
        </w:rPr>
        <w:t>8.2</w:t>
      </w:r>
      <w:r>
        <w:rPr>
          <w:rFonts w:hint="default" w:ascii="Times New Roman" w:hAnsi="Times New Roman" w:eastAsia="宋体" w:cs="Times New Roman"/>
          <w:bCs/>
          <w:sz w:val="24"/>
          <w:szCs w:val="24"/>
          <w:lang w:val="en-US" w:eastAsia="zh-CN"/>
        </w:rPr>
        <w:t xml:space="preserve"> 入河排污口设置合理性分析</w:t>
      </w:r>
      <w:r>
        <w:rPr>
          <w:sz w:val="24"/>
          <w:szCs w:val="24"/>
        </w:rPr>
        <w:tab/>
      </w:r>
      <w:r>
        <w:rPr>
          <w:sz w:val="24"/>
          <w:szCs w:val="24"/>
        </w:rPr>
        <w:fldChar w:fldCharType="begin"/>
      </w:r>
      <w:r>
        <w:rPr>
          <w:sz w:val="24"/>
          <w:szCs w:val="24"/>
        </w:rPr>
        <w:instrText xml:space="preserve"> PAGEREF _Toc15674 \h </w:instrText>
      </w:r>
      <w:r>
        <w:rPr>
          <w:sz w:val="24"/>
          <w:szCs w:val="24"/>
        </w:rPr>
        <w:fldChar w:fldCharType="separate"/>
      </w:r>
      <w:r>
        <w:rPr>
          <w:sz w:val="24"/>
          <w:szCs w:val="24"/>
        </w:rPr>
        <w:t>51</w:t>
      </w:r>
      <w:r>
        <w:rPr>
          <w:sz w:val="24"/>
          <w:szCs w:val="24"/>
        </w:rPr>
        <w:fldChar w:fldCharType="end"/>
      </w:r>
      <w:r>
        <w:rPr>
          <w:sz w:val="24"/>
          <w:szCs w:val="24"/>
        </w:rPr>
        <w:fldChar w:fldCharType="end"/>
      </w:r>
    </w:p>
    <w:p>
      <w:pPr>
        <w:pStyle w:val="12"/>
        <w:tabs>
          <w:tab w:val="right" w:leader="dot" w:pos="8306"/>
          <w:tab w:val="clear" w:pos="8777"/>
        </w:tabs>
        <w:jc w:val="both"/>
        <w:rPr>
          <w:sz w:val="24"/>
          <w:szCs w:val="24"/>
        </w:rPr>
      </w:pPr>
      <w:r>
        <w:rPr>
          <w:sz w:val="24"/>
          <w:szCs w:val="24"/>
        </w:rPr>
        <w:fldChar w:fldCharType="begin"/>
      </w:r>
      <w:r>
        <w:rPr>
          <w:sz w:val="24"/>
          <w:szCs w:val="24"/>
        </w:rPr>
        <w:instrText xml:space="preserve"> HYPERLINK \l _Toc18542 </w:instrText>
      </w:r>
      <w:r>
        <w:rPr>
          <w:sz w:val="24"/>
          <w:szCs w:val="24"/>
        </w:rPr>
        <w:fldChar w:fldCharType="separate"/>
      </w:r>
      <w:r>
        <w:rPr>
          <w:rFonts w:hint="eastAsia" w:ascii="Times New Roman" w:hAnsi="Times New Roman" w:eastAsia="宋体" w:cs="Times New Roman"/>
          <w:bCs/>
          <w:sz w:val="24"/>
          <w:szCs w:val="24"/>
          <w:lang w:val="en-US" w:eastAsia="zh-CN"/>
        </w:rPr>
        <w:t>9论证结论与建议</w:t>
      </w:r>
      <w:r>
        <w:rPr>
          <w:sz w:val="24"/>
          <w:szCs w:val="24"/>
        </w:rPr>
        <w:tab/>
      </w:r>
      <w:r>
        <w:rPr>
          <w:sz w:val="24"/>
          <w:szCs w:val="24"/>
        </w:rPr>
        <w:fldChar w:fldCharType="begin"/>
      </w:r>
      <w:r>
        <w:rPr>
          <w:sz w:val="24"/>
          <w:szCs w:val="24"/>
        </w:rPr>
        <w:instrText xml:space="preserve"> PAGEREF _Toc18542 \h </w:instrText>
      </w:r>
      <w:r>
        <w:rPr>
          <w:sz w:val="24"/>
          <w:szCs w:val="24"/>
        </w:rPr>
        <w:fldChar w:fldCharType="separate"/>
      </w:r>
      <w:r>
        <w:rPr>
          <w:sz w:val="24"/>
          <w:szCs w:val="24"/>
        </w:rPr>
        <w:t>52</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_Toc20252 </w:instrText>
      </w:r>
      <w:r>
        <w:rPr>
          <w:sz w:val="24"/>
          <w:szCs w:val="24"/>
        </w:rPr>
        <w:fldChar w:fldCharType="separate"/>
      </w:r>
      <w:r>
        <w:rPr>
          <w:rFonts w:hint="eastAsia" w:ascii="Times New Roman" w:hAnsi="Times New Roman" w:eastAsia="宋体" w:cs="Times New Roman"/>
          <w:bCs/>
          <w:sz w:val="24"/>
          <w:szCs w:val="24"/>
          <w:lang w:val="en-US" w:eastAsia="zh-CN"/>
        </w:rPr>
        <w:t>9.1 论证结论</w:t>
      </w:r>
      <w:r>
        <w:rPr>
          <w:sz w:val="24"/>
          <w:szCs w:val="24"/>
        </w:rPr>
        <w:tab/>
      </w:r>
      <w:r>
        <w:rPr>
          <w:sz w:val="24"/>
          <w:szCs w:val="24"/>
        </w:rPr>
        <w:fldChar w:fldCharType="begin"/>
      </w:r>
      <w:r>
        <w:rPr>
          <w:sz w:val="24"/>
          <w:szCs w:val="24"/>
        </w:rPr>
        <w:instrText xml:space="preserve"> PAGEREF _Toc20252 \h </w:instrText>
      </w:r>
      <w:r>
        <w:rPr>
          <w:sz w:val="24"/>
          <w:szCs w:val="24"/>
        </w:rPr>
        <w:fldChar w:fldCharType="separate"/>
      </w:r>
      <w:r>
        <w:rPr>
          <w:sz w:val="24"/>
          <w:szCs w:val="24"/>
        </w:rPr>
        <w:t>52</w:t>
      </w:r>
      <w:r>
        <w:rPr>
          <w:sz w:val="24"/>
          <w:szCs w:val="24"/>
        </w:rPr>
        <w:fldChar w:fldCharType="end"/>
      </w:r>
      <w:r>
        <w:rPr>
          <w:sz w:val="24"/>
          <w:szCs w:val="24"/>
        </w:rPr>
        <w:fldChar w:fldCharType="end"/>
      </w:r>
    </w:p>
    <w:p>
      <w:pPr>
        <w:pStyle w:val="8"/>
        <w:tabs>
          <w:tab w:val="right" w:leader="dot" w:pos="8306"/>
        </w:tabs>
        <w:jc w:val="both"/>
        <w:rPr>
          <w:sz w:val="24"/>
          <w:szCs w:val="24"/>
        </w:rPr>
      </w:pPr>
      <w:r>
        <w:rPr>
          <w:sz w:val="24"/>
          <w:szCs w:val="24"/>
        </w:rPr>
        <w:fldChar w:fldCharType="begin"/>
      </w:r>
      <w:r>
        <w:rPr>
          <w:sz w:val="24"/>
          <w:szCs w:val="24"/>
        </w:rPr>
        <w:instrText xml:space="preserve"> HYPERLINK \l _Toc14499 </w:instrText>
      </w:r>
      <w:r>
        <w:rPr>
          <w:sz w:val="24"/>
          <w:szCs w:val="24"/>
        </w:rPr>
        <w:fldChar w:fldCharType="separate"/>
      </w:r>
      <w:r>
        <w:rPr>
          <w:rFonts w:hint="eastAsia" w:ascii="Times New Roman" w:hAnsi="Times New Roman" w:eastAsia="宋体" w:cs="Times New Roman"/>
          <w:bCs/>
          <w:sz w:val="24"/>
          <w:szCs w:val="24"/>
          <w:lang w:val="en-US" w:eastAsia="zh-CN"/>
        </w:rPr>
        <w:t>9.2建议</w:t>
      </w:r>
      <w:r>
        <w:rPr>
          <w:sz w:val="24"/>
          <w:szCs w:val="24"/>
        </w:rPr>
        <w:tab/>
      </w:r>
      <w:r>
        <w:rPr>
          <w:sz w:val="24"/>
          <w:szCs w:val="24"/>
        </w:rPr>
        <w:fldChar w:fldCharType="begin"/>
      </w:r>
      <w:r>
        <w:rPr>
          <w:sz w:val="24"/>
          <w:szCs w:val="24"/>
        </w:rPr>
        <w:instrText xml:space="preserve"> PAGEREF _Toc14499 \h </w:instrText>
      </w:r>
      <w:r>
        <w:rPr>
          <w:sz w:val="24"/>
          <w:szCs w:val="24"/>
        </w:rPr>
        <w:fldChar w:fldCharType="separate"/>
      </w:r>
      <w:r>
        <w:rPr>
          <w:sz w:val="24"/>
          <w:szCs w:val="24"/>
        </w:rPr>
        <w:t>53</w:t>
      </w:r>
      <w:r>
        <w:rPr>
          <w:sz w:val="24"/>
          <w:szCs w:val="24"/>
        </w:rPr>
        <w:fldChar w:fldCharType="end"/>
      </w:r>
      <w:r>
        <w:rPr>
          <w:sz w:val="24"/>
          <w:szCs w:val="24"/>
        </w:rPr>
        <w:fldChar w:fldCharType="end"/>
      </w:r>
    </w:p>
    <w:p>
      <w:pPr>
        <w:pStyle w:val="12"/>
        <w:tabs>
          <w:tab w:val="right" w:leader="dot" w:pos="8788"/>
          <w:tab w:val="clear" w:pos="8777"/>
        </w:tabs>
      </w:pPr>
      <w:r>
        <w:rPr>
          <w:sz w:val="24"/>
          <w:szCs w:val="24"/>
        </w:rPr>
        <w:fldChar w:fldCharType="end"/>
      </w:r>
    </w:p>
    <w:p/>
    <w:bookmarkEnd w:id="0"/>
    <w:p>
      <w:pPr>
        <w:pStyle w:val="5"/>
        <w:keepNext/>
        <w:keepLines/>
        <w:pageBreakBefore w:val="0"/>
        <w:widowControl w:val="0"/>
        <w:kinsoku/>
        <w:wordWrap/>
        <w:overflowPunct/>
        <w:topLinePunct w:val="0"/>
        <w:autoSpaceDE/>
        <w:autoSpaceDN/>
        <w:bidi w:val="0"/>
        <w:adjustRightInd/>
        <w:snapToGrid/>
        <w:spacing w:before="42" w:after="0" w:afterLines="0" w:line="240" w:lineRule="auto"/>
        <w:ind w:left="6" w:firstLine="0"/>
        <w:jc w:val="center"/>
        <w:textAlignment w:val="auto"/>
      </w:pPr>
      <w:bookmarkStart w:id="1" w:name="_Toc1846"/>
      <w:r>
        <w:t>项目入河排污口设置论证报告特性表</w:t>
      </w:r>
      <w:bookmarkEnd w:id="1"/>
    </w:p>
    <w:tbl>
      <w:tblPr>
        <w:tblStyle w:val="13"/>
        <w:tblpPr w:leftFromText="180" w:rightFromText="180" w:vertAnchor="text" w:horzAnchor="page" w:tblpXSpec="center" w:tblpY="300"/>
        <w:tblOverlap w:val="never"/>
        <w:tblW w:w="503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1"/>
        <w:gridCol w:w="1565"/>
        <w:gridCol w:w="1510"/>
        <w:gridCol w:w="1343"/>
        <w:gridCol w:w="103"/>
        <w:gridCol w:w="1639"/>
        <w:gridCol w:w="1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3" w:hRule="atLeast"/>
        </w:trPr>
        <w:tc>
          <w:tcPr>
            <w:tcW w:w="275" w:type="pct"/>
            <w:vMerge w:val="restar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项目基本情况</w:t>
            </w: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项目名称</w:t>
            </w:r>
          </w:p>
        </w:tc>
        <w:tc>
          <w:tcPr>
            <w:tcW w:w="1764" w:type="pct"/>
            <w:gridSpan w:val="3"/>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lang w:eastAsia="zh-CN"/>
              </w:rPr>
              <w:t>珊瑚屠宰场屠宰加工项目</w:t>
            </w:r>
            <w:r>
              <w:rPr>
                <w:rFonts w:hint="default" w:ascii="Times New Roman" w:hAnsi="Times New Roman" w:cs="Times New Roman"/>
                <w:sz w:val="21"/>
                <w:szCs w:val="21"/>
                <w:u w:val="none"/>
              </w:rPr>
              <w:t>入河排污口设置论证报告</w:t>
            </w:r>
          </w:p>
        </w:tc>
        <w:tc>
          <w:tcPr>
            <w:tcW w:w="978"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项目地址</w:t>
            </w:r>
          </w:p>
        </w:tc>
        <w:tc>
          <w:tcPr>
            <w:tcW w:w="1046"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永州市</w:t>
            </w:r>
            <w:r>
              <w:rPr>
                <w:rFonts w:hint="default" w:ascii="Times New Roman" w:hAnsi="Times New Roman" w:eastAsia="宋体" w:cs="Times New Roman"/>
                <w:color w:val="000000"/>
                <w:kern w:val="0"/>
                <w:sz w:val="21"/>
                <w:szCs w:val="21"/>
                <w:lang w:val="en-US" w:eastAsia="zh-CN" w:bidi="ar"/>
              </w:rPr>
              <w:t>冷水滩区珊瑚街道珍珠塘村荷叶塘组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项目性质</w:t>
            </w:r>
          </w:p>
        </w:tc>
        <w:tc>
          <w:tcPr>
            <w:tcW w:w="1764" w:type="pct"/>
            <w:gridSpan w:val="3"/>
            <w:noWrap w:val="0"/>
            <w:vAlign w:val="center"/>
          </w:tcPr>
          <w:p>
            <w:pPr>
              <w:pStyle w:val="17"/>
              <w:snapToGrid w:val="0"/>
              <w:jc w:val="center"/>
              <w:rPr>
                <w:rFonts w:hint="default" w:ascii="Times New Roman" w:hAnsi="Times New Roman" w:eastAsia="宋体" w:cs="Times New Roman"/>
                <w:sz w:val="21"/>
                <w:szCs w:val="21"/>
                <w:u w:val="none"/>
                <w:lang w:eastAsia="zh-CN"/>
              </w:rPr>
            </w:pPr>
            <w:r>
              <w:rPr>
                <w:rFonts w:hint="default" w:ascii="Times New Roman" w:hAnsi="Times New Roman" w:cs="Times New Roman"/>
                <w:sz w:val="21"/>
                <w:szCs w:val="21"/>
                <w:u w:val="none"/>
                <w:lang w:eastAsia="zh-CN"/>
              </w:rPr>
              <w:t>异地搬迁改扩建</w:t>
            </w:r>
          </w:p>
        </w:tc>
        <w:tc>
          <w:tcPr>
            <w:tcW w:w="978"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所属行业</w:t>
            </w:r>
          </w:p>
        </w:tc>
        <w:tc>
          <w:tcPr>
            <w:tcW w:w="1046"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rPr>
              <w:t>C1351 牲畜屠宰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建设规模</w:t>
            </w:r>
          </w:p>
        </w:tc>
        <w:tc>
          <w:tcPr>
            <w:tcW w:w="1764" w:type="pct"/>
            <w:gridSpan w:val="3"/>
            <w:noWrap w:val="0"/>
            <w:vAlign w:val="center"/>
          </w:tcPr>
          <w:p>
            <w:pPr>
              <w:autoSpaceDE w:val="0"/>
              <w:autoSpaceDN w:val="0"/>
              <w:adjustRightInd w:val="0"/>
              <w:snapToGrid w:val="0"/>
              <w:jc w:val="center"/>
              <w:rPr>
                <w:rFonts w:hint="default" w:ascii="Times New Roman" w:hAnsi="Times New Roman" w:eastAsia="宋体" w:cs="Times New Roman"/>
                <w:kern w:val="0"/>
                <w:sz w:val="21"/>
                <w:szCs w:val="21"/>
                <w:u w:val="none"/>
                <w:lang w:val="en-US" w:eastAsia="zh-CN" w:bidi="ar-SA"/>
              </w:rPr>
            </w:pPr>
            <w:r>
              <w:rPr>
                <w:rFonts w:hint="default" w:ascii="Times New Roman" w:hAnsi="Times New Roman" w:cs="Times New Roman"/>
                <w:kern w:val="0"/>
                <w:sz w:val="21"/>
                <w:szCs w:val="21"/>
                <w:u w:val="none"/>
                <w:lang w:val="en-US" w:eastAsia="zh-CN" w:bidi="ar-SA"/>
              </w:rPr>
              <w:t>年</w:t>
            </w:r>
            <w:r>
              <w:rPr>
                <w:rFonts w:hint="default" w:ascii="Times New Roman" w:hAnsi="Times New Roman" w:cs="Times New Roman"/>
                <w:sz w:val="21"/>
                <w:szCs w:val="21"/>
                <w:u w:val="none"/>
                <w:lang w:eastAsia="zh-CN"/>
              </w:rPr>
              <w:t>屠宰肉牛</w:t>
            </w:r>
            <w:r>
              <w:rPr>
                <w:rFonts w:hint="default" w:ascii="Times New Roman" w:hAnsi="Times New Roman" w:cs="Times New Roman"/>
                <w:sz w:val="21"/>
                <w:szCs w:val="21"/>
                <w:u w:val="none"/>
                <w:lang w:val="en-US" w:eastAsia="zh-CN"/>
              </w:rPr>
              <w:t>2万头、肉羊1.5</w:t>
            </w:r>
            <w:r>
              <w:rPr>
                <w:rFonts w:hint="eastAsia" w:cs="Times New Roman"/>
                <w:sz w:val="21"/>
                <w:szCs w:val="21"/>
                <w:u w:val="none"/>
                <w:lang w:val="en-US" w:eastAsia="zh-CN"/>
              </w:rPr>
              <w:t>万头</w:t>
            </w:r>
            <w:r>
              <w:rPr>
                <w:rFonts w:hint="default" w:ascii="Times New Roman" w:hAnsi="Times New Roman" w:cs="Times New Roman"/>
                <w:sz w:val="21"/>
                <w:szCs w:val="21"/>
                <w:u w:val="none"/>
                <w:lang w:val="en-US" w:eastAsia="zh-CN"/>
              </w:rPr>
              <w:t>、肉驴0.5万头</w:t>
            </w:r>
          </w:p>
        </w:tc>
        <w:tc>
          <w:tcPr>
            <w:tcW w:w="978" w:type="pct"/>
            <w:noWrap w:val="0"/>
            <w:vAlign w:val="center"/>
          </w:tcPr>
          <w:p>
            <w:pPr>
              <w:autoSpaceDE w:val="0"/>
              <w:autoSpaceDN w:val="0"/>
              <w:adjustRightInd w:val="0"/>
              <w:snapToGrid w:val="0"/>
              <w:jc w:val="center"/>
              <w:rPr>
                <w:rFonts w:hint="default" w:ascii="Times New Roman" w:hAnsi="Times New Roman" w:eastAsia="宋体" w:cs="Times New Roman"/>
                <w:kern w:val="0"/>
                <w:sz w:val="21"/>
                <w:szCs w:val="21"/>
                <w:u w:val="none"/>
                <w:lang w:val="en-US" w:eastAsia="zh-CN" w:bidi="ar-SA"/>
              </w:rPr>
            </w:pPr>
            <w:r>
              <w:rPr>
                <w:rFonts w:hint="default" w:ascii="Times New Roman" w:hAnsi="Times New Roman" w:eastAsia="宋体" w:cs="Times New Roman"/>
                <w:kern w:val="0"/>
                <w:sz w:val="21"/>
                <w:szCs w:val="21"/>
                <w:u w:val="none"/>
                <w:lang w:val="en-US" w:eastAsia="zh-CN" w:bidi="ar-SA"/>
              </w:rPr>
              <w:t>建设单位</w:t>
            </w:r>
          </w:p>
        </w:tc>
        <w:tc>
          <w:tcPr>
            <w:tcW w:w="1046" w:type="pct"/>
            <w:noWrap w:val="0"/>
            <w:vAlign w:val="center"/>
          </w:tcPr>
          <w:p>
            <w:pPr>
              <w:autoSpaceDE w:val="0"/>
              <w:autoSpaceDN w:val="0"/>
              <w:adjustRightInd w:val="0"/>
              <w:snapToGrid w:val="0"/>
              <w:jc w:val="center"/>
              <w:rPr>
                <w:rFonts w:hint="default" w:ascii="Times New Roman" w:hAnsi="Times New Roman" w:eastAsia="宋体" w:cs="Times New Roman"/>
                <w:kern w:val="0"/>
                <w:sz w:val="21"/>
                <w:szCs w:val="21"/>
                <w:u w:val="none"/>
                <w:lang w:val="en-US" w:eastAsia="zh-CN" w:bidi="ar-SA"/>
              </w:rPr>
            </w:pPr>
            <w:r>
              <w:rPr>
                <w:rFonts w:hint="default" w:ascii="Times New Roman" w:hAnsi="Times New Roman" w:eastAsia="宋体" w:cs="Times New Roman"/>
                <w:kern w:val="0"/>
                <w:sz w:val="21"/>
                <w:szCs w:val="21"/>
                <w:u w:val="none"/>
                <w:lang w:val="en-US" w:eastAsia="zh-CN" w:bidi="ar-SA"/>
              </w:rPr>
              <w:t>永州市冷水滩区珊瑚屠宰场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建设项目审批机关</w:t>
            </w:r>
          </w:p>
        </w:tc>
        <w:tc>
          <w:tcPr>
            <w:tcW w:w="1764" w:type="pct"/>
            <w:gridSpan w:val="3"/>
            <w:noWrap w:val="0"/>
            <w:vAlign w:val="center"/>
          </w:tcPr>
          <w:p>
            <w:pPr>
              <w:pStyle w:val="17"/>
              <w:snapToGrid w:val="0"/>
              <w:jc w:val="center"/>
              <w:rPr>
                <w:rFonts w:hint="default" w:ascii="Times New Roman" w:hAnsi="Times New Roman" w:eastAsia="宋体" w:cs="Times New Roman"/>
                <w:kern w:val="0"/>
                <w:sz w:val="21"/>
                <w:szCs w:val="21"/>
                <w:u w:val="none"/>
                <w:lang w:val="en-US" w:eastAsia="zh-CN" w:bidi="ar-SA"/>
              </w:rPr>
            </w:pPr>
            <w:r>
              <w:rPr>
                <w:rFonts w:hint="default" w:ascii="Times New Roman" w:hAnsi="Times New Roman" w:eastAsia="宋体" w:cs="Times New Roman"/>
                <w:kern w:val="0"/>
                <w:sz w:val="21"/>
                <w:szCs w:val="21"/>
                <w:u w:val="none"/>
                <w:lang w:val="en-US" w:eastAsia="zh-CN" w:bidi="ar-SA"/>
              </w:rPr>
              <w:t>永州市生态环境局</w:t>
            </w:r>
          </w:p>
        </w:tc>
        <w:tc>
          <w:tcPr>
            <w:tcW w:w="978" w:type="pct"/>
            <w:noWrap w:val="0"/>
            <w:vAlign w:val="center"/>
          </w:tcPr>
          <w:p>
            <w:pPr>
              <w:pStyle w:val="17"/>
              <w:snapToGrid w:val="0"/>
              <w:jc w:val="center"/>
              <w:rPr>
                <w:rFonts w:hint="default" w:ascii="Times New Roman" w:hAnsi="Times New Roman" w:eastAsia="宋体" w:cs="Times New Roman"/>
                <w:kern w:val="0"/>
                <w:sz w:val="21"/>
                <w:szCs w:val="21"/>
                <w:u w:val="none"/>
                <w:lang w:val="en-US" w:eastAsia="zh-CN" w:bidi="ar-SA"/>
              </w:rPr>
            </w:pPr>
            <w:r>
              <w:rPr>
                <w:rFonts w:hint="default" w:ascii="Times New Roman" w:hAnsi="Times New Roman" w:eastAsia="宋体" w:cs="Times New Roman"/>
                <w:kern w:val="0"/>
                <w:sz w:val="21"/>
                <w:szCs w:val="21"/>
                <w:u w:val="none"/>
                <w:lang w:val="en-US" w:eastAsia="zh-CN" w:bidi="ar-SA"/>
              </w:rPr>
              <w:t>入河排污口审核机关</w:t>
            </w:r>
          </w:p>
        </w:tc>
        <w:tc>
          <w:tcPr>
            <w:tcW w:w="1046" w:type="pct"/>
            <w:noWrap w:val="0"/>
            <w:vAlign w:val="center"/>
          </w:tcPr>
          <w:p>
            <w:pPr>
              <w:pStyle w:val="17"/>
              <w:snapToGrid w:val="0"/>
              <w:jc w:val="center"/>
              <w:rPr>
                <w:rFonts w:hint="default" w:ascii="Times New Roman" w:hAnsi="Times New Roman" w:eastAsia="宋体" w:cs="Times New Roman"/>
                <w:kern w:val="0"/>
                <w:sz w:val="21"/>
                <w:szCs w:val="21"/>
                <w:u w:val="none"/>
                <w:lang w:val="en-US" w:eastAsia="zh-CN" w:bidi="ar-SA"/>
              </w:rPr>
            </w:pPr>
            <w:r>
              <w:rPr>
                <w:rFonts w:hint="default" w:ascii="Times New Roman" w:hAnsi="Times New Roman" w:eastAsia="宋体" w:cs="Times New Roman"/>
                <w:kern w:val="0"/>
                <w:sz w:val="21"/>
                <w:szCs w:val="21"/>
                <w:u w:val="none"/>
                <w:lang w:val="en-US" w:eastAsia="zh-CN" w:bidi="ar-SA"/>
              </w:rPr>
              <w:t>永州市生态环境局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6"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论证范围</w:t>
            </w:r>
          </w:p>
        </w:tc>
        <w:tc>
          <w:tcPr>
            <w:tcW w:w="1764" w:type="pct"/>
            <w:gridSpan w:val="3"/>
            <w:noWrap w:val="0"/>
            <w:vAlign w:val="center"/>
          </w:tcPr>
          <w:p>
            <w:pPr>
              <w:pStyle w:val="17"/>
              <w:snapToGrid w:val="0"/>
              <w:jc w:val="center"/>
              <w:rPr>
                <w:rFonts w:hint="default" w:ascii="Times New Roman" w:hAnsi="Times New Roman" w:eastAsia="宋体" w:cs="Times New Roman"/>
                <w:sz w:val="21"/>
                <w:szCs w:val="21"/>
                <w:u w:val="none"/>
                <w:lang w:val="en-US" w:eastAsia="zh-CN"/>
              </w:rPr>
            </w:pPr>
            <w:r>
              <w:rPr>
                <w:rFonts w:hint="default" w:ascii="Times New Roman" w:hAnsi="Times New Roman" w:cs="Times New Roman"/>
                <w:sz w:val="21"/>
                <w:szCs w:val="21"/>
                <w:u w:val="none"/>
              </w:rPr>
              <w:t>排污口入</w:t>
            </w:r>
            <w:r>
              <w:rPr>
                <w:rFonts w:hint="default" w:ascii="Times New Roman" w:hAnsi="Times New Roman" w:cs="Times New Roman"/>
                <w:sz w:val="21"/>
                <w:szCs w:val="21"/>
                <w:u w:val="none"/>
                <w:lang w:eastAsia="zh-CN"/>
              </w:rPr>
              <w:t>水汲江</w:t>
            </w:r>
            <w:r>
              <w:rPr>
                <w:rFonts w:hint="default" w:ascii="Times New Roman" w:hAnsi="Times New Roman" w:cs="Times New Roman"/>
                <w:sz w:val="21"/>
                <w:szCs w:val="21"/>
                <w:u w:val="none"/>
              </w:rPr>
              <w:t>上游200米至下游</w:t>
            </w:r>
            <w:r>
              <w:rPr>
                <w:rFonts w:hint="default" w:ascii="Times New Roman" w:hAnsi="Times New Roman" w:cs="Times New Roman"/>
                <w:sz w:val="21"/>
                <w:szCs w:val="21"/>
                <w:u w:val="none"/>
                <w:lang w:val="en-US" w:eastAsia="zh-CN"/>
              </w:rPr>
              <w:t>4900m</w:t>
            </w:r>
            <w:r>
              <w:rPr>
                <w:rFonts w:hint="default" w:ascii="Times New Roman" w:hAnsi="Times New Roman" w:cs="Times New Roman"/>
                <w:sz w:val="21"/>
                <w:szCs w:val="21"/>
                <w:u w:val="none"/>
              </w:rPr>
              <w:t>汇入</w:t>
            </w:r>
            <w:r>
              <w:rPr>
                <w:rFonts w:hint="default" w:ascii="Times New Roman" w:hAnsi="Times New Roman" w:cs="Times New Roman"/>
                <w:sz w:val="21"/>
                <w:szCs w:val="21"/>
                <w:u w:val="none"/>
                <w:lang w:val="en-US" w:eastAsia="zh-CN"/>
              </w:rPr>
              <w:t>芦洪江</w:t>
            </w:r>
          </w:p>
        </w:tc>
        <w:tc>
          <w:tcPr>
            <w:tcW w:w="978"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pacing w:val="7"/>
              </w:rPr>
              <w:t>论证工作等级</w:t>
            </w:r>
          </w:p>
        </w:tc>
        <w:tc>
          <w:tcPr>
            <w:tcW w:w="1046" w:type="pct"/>
            <w:noWrap w:val="0"/>
            <w:vAlign w:val="center"/>
          </w:tcPr>
          <w:p>
            <w:pPr>
              <w:pStyle w:val="17"/>
              <w:snapToGrid w:val="0"/>
              <w:jc w:val="center"/>
              <w:rPr>
                <w:rFonts w:hint="default" w:ascii="Times New Roman" w:hAnsi="Times New Roman" w:eastAsia="宋体" w:cs="Times New Roman"/>
                <w:sz w:val="21"/>
                <w:szCs w:val="21"/>
                <w:u w:val="none"/>
                <w:lang w:eastAsia="zh-CN"/>
              </w:rPr>
            </w:pPr>
            <w:r>
              <w:rPr>
                <w:rFonts w:hint="default" w:ascii="Times New Roman" w:hAnsi="Times New Roman" w:cs="Times New Roman"/>
                <w:sz w:val="21"/>
                <w:szCs w:val="21"/>
                <w:u w:val="none"/>
                <w:lang w:val="en-US" w:eastAsia="zh-CN"/>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6" w:hRule="atLeast"/>
        </w:trPr>
        <w:tc>
          <w:tcPr>
            <w:tcW w:w="275" w:type="pct"/>
            <w:vMerge w:val="restar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入河排污口设置申请单</w:t>
            </w:r>
          </w:p>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位概况</w:t>
            </w: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单位名称</w:t>
            </w:r>
          </w:p>
        </w:tc>
        <w:tc>
          <w:tcPr>
            <w:tcW w:w="1764" w:type="pct"/>
            <w:gridSpan w:val="3"/>
            <w:noWrap w:val="0"/>
            <w:vAlign w:val="center"/>
          </w:tcPr>
          <w:p>
            <w:pPr>
              <w:autoSpaceDE w:val="0"/>
              <w:autoSpaceDN w:val="0"/>
              <w:adjustRightInd w:val="0"/>
              <w:snapToGrid w:val="0"/>
              <w:jc w:val="center"/>
              <w:rPr>
                <w:rFonts w:hint="default" w:ascii="Times New Roman" w:hAnsi="Times New Roman" w:eastAsia="宋体" w:cs="Times New Roman"/>
                <w:sz w:val="21"/>
                <w:szCs w:val="21"/>
                <w:u w:val="none"/>
                <w:lang w:eastAsia="zh-CN"/>
              </w:rPr>
            </w:pPr>
            <w:r>
              <w:rPr>
                <w:rFonts w:hint="default" w:ascii="Times New Roman" w:hAnsi="Times New Roman" w:eastAsia="宋体" w:cs="Times New Roman"/>
                <w:kern w:val="0"/>
                <w:szCs w:val="21"/>
                <w:u w:val="none"/>
                <w:lang w:eastAsia="zh-CN"/>
              </w:rPr>
              <w:t>永州市冷水滩区珊瑚屠宰场</w:t>
            </w:r>
          </w:p>
        </w:tc>
        <w:tc>
          <w:tcPr>
            <w:tcW w:w="978" w:type="pct"/>
            <w:noWrap w:val="0"/>
            <w:vAlign w:val="center"/>
          </w:tcPr>
          <w:p>
            <w:pPr>
              <w:autoSpaceDE w:val="0"/>
              <w:autoSpaceDN w:val="0"/>
              <w:adjustRightInd w:val="0"/>
              <w:snapToGrid w:val="0"/>
              <w:jc w:val="center"/>
              <w:rPr>
                <w:rFonts w:hint="default" w:ascii="Times New Roman" w:hAnsi="Times New Roman" w:cs="Times New Roman"/>
                <w:sz w:val="21"/>
                <w:szCs w:val="21"/>
                <w:u w:val="none"/>
              </w:rPr>
            </w:pPr>
            <w:r>
              <w:rPr>
                <w:rFonts w:hint="default" w:ascii="Times New Roman" w:hAnsi="Times New Roman" w:eastAsia="宋体" w:cs="Times New Roman"/>
                <w:kern w:val="0"/>
                <w:sz w:val="21"/>
                <w:szCs w:val="21"/>
                <w:u w:val="none"/>
              </w:rPr>
              <w:t>法人代表</w:t>
            </w:r>
          </w:p>
        </w:tc>
        <w:tc>
          <w:tcPr>
            <w:tcW w:w="1046" w:type="pct"/>
            <w:noWrap w:val="0"/>
            <w:vAlign w:val="center"/>
          </w:tcPr>
          <w:p>
            <w:pPr>
              <w:autoSpaceDE w:val="0"/>
              <w:autoSpaceDN w:val="0"/>
              <w:adjustRightInd w:val="0"/>
              <w:snapToGrid w:val="0"/>
              <w:jc w:val="center"/>
              <w:rPr>
                <w:rFonts w:hint="default" w:ascii="Times New Roman" w:hAnsi="Times New Roman" w:cs="Times New Roman"/>
                <w:sz w:val="21"/>
                <w:szCs w:val="21"/>
                <w:u w:val="none"/>
              </w:rPr>
            </w:pPr>
            <w:r>
              <w:rPr>
                <w:rFonts w:hint="default" w:ascii="Times New Roman" w:hAnsi="Times New Roman" w:cs="Times New Roman"/>
                <w:color w:val="000000"/>
                <w:sz w:val="21"/>
                <w:szCs w:val="21"/>
                <w:vertAlign w:val="baseline"/>
                <w:lang w:val="en-US" w:eastAsia="zh-CN"/>
              </w:rPr>
              <w:t>张茂林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建设规模</w:t>
            </w:r>
          </w:p>
        </w:tc>
        <w:tc>
          <w:tcPr>
            <w:tcW w:w="1764" w:type="pct"/>
            <w:gridSpan w:val="3"/>
            <w:noWrap w:val="0"/>
            <w:vAlign w:val="center"/>
          </w:tcPr>
          <w:p>
            <w:pPr>
              <w:pStyle w:val="17"/>
              <w:snapToGrid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 xml:space="preserve"> 设计排放量100m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/d，</w:t>
            </w:r>
          </w:p>
          <w:p>
            <w:pPr>
              <w:pStyle w:val="17"/>
              <w:snapToGrid w:val="0"/>
              <w:jc w:val="center"/>
              <w:rPr>
                <w:rFonts w:hint="default" w:ascii="Times New Roman" w:hAnsi="Times New Roman" w:cs="Times New Roman"/>
                <w:sz w:val="21"/>
                <w:szCs w:val="21"/>
                <w:u w:val="none"/>
              </w:rPr>
            </w:pPr>
            <w:r>
              <w:rPr>
                <w:rFonts w:hint="default" w:ascii="Times New Roman" w:hAnsi="Times New Roman" w:eastAsia="宋体" w:cs="Times New Roman"/>
                <w:color w:val="000000"/>
                <w:kern w:val="0"/>
                <w:sz w:val="21"/>
                <w:szCs w:val="21"/>
                <w:lang w:val="en-US" w:eastAsia="zh-CN" w:bidi="ar"/>
              </w:rPr>
              <w:t>实际76.17m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 xml:space="preserve"> /d</w:t>
            </w:r>
          </w:p>
        </w:tc>
        <w:tc>
          <w:tcPr>
            <w:tcW w:w="978"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邮编</w:t>
            </w:r>
          </w:p>
        </w:tc>
        <w:tc>
          <w:tcPr>
            <w:tcW w:w="1046"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425</w:t>
            </w:r>
            <w:r>
              <w:rPr>
                <w:rFonts w:hint="default" w:ascii="Times New Roman" w:hAnsi="Times New Roman" w:cs="Times New Roman"/>
                <w:sz w:val="21"/>
                <w:szCs w:val="21"/>
                <w:u w:val="none"/>
                <w:lang w:val="en-US" w:eastAsia="zh-CN"/>
              </w:rPr>
              <w:t>0</w:t>
            </w:r>
            <w:r>
              <w:rPr>
                <w:rFonts w:hint="default" w:ascii="Times New Roman" w:hAnsi="Times New Roman" w:cs="Times New Roman"/>
                <w:sz w:val="21"/>
                <w:szCs w:val="21"/>
                <w:u w:val="none"/>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单位地址</w:t>
            </w:r>
          </w:p>
        </w:tc>
        <w:tc>
          <w:tcPr>
            <w:tcW w:w="1764" w:type="pct"/>
            <w:gridSpan w:val="3"/>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color w:val="000000"/>
                <w:sz w:val="21"/>
                <w:szCs w:val="21"/>
                <w:vertAlign w:val="baseline"/>
              </w:rPr>
              <w:t>永州市冷水滩区珊瑚街道办事处岭头上村</w:t>
            </w:r>
          </w:p>
        </w:tc>
        <w:tc>
          <w:tcPr>
            <w:tcW w:w="978" w:type="pct"/>
            <w:noWrap w:val="0"/>
            <w:vAlign w:val="center"/>
          </w:tcPr>
          <w:p>
            <w:pPr>
              <w:pStyle w:val="17"/>
              <w:snapToGrid w:val="0"/>
              <w:jc w:val="center"/>
              <w:rPr>
                <w:rFonts w:hint="default" w:ascii="Times New Roman" w:hAnsi="Times New Roman" w:cs="Times New Roman"/>
                <w:sz w:val="21"/>
                <w:szCs w:val="21"/>
                <w:u w:val="none"/>
              </w:rPr>
            </w:pPr>
          </w:p>
        </w:tc>
        <w:tc>
          <w:tcPr>
            <w:tcW w:w="1046" w:type="pct"/>
            <w:noWrap w:val="0"/>
            <w:vAlign w:val="center"/>
          </w:tcPr>
          <w:p>
            <w:pPr>
              <w:pStyle w:val="17"/>
              <w:snapToGrid w:val="0"/>
              <w:jc w:val="center"/>
              <w:rPr>
                <w:rFonts w:hint="default" w:ascii="Times New Roman" w:hAnsi="Times New Roman" w:cs="Times New Roman"/>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restar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入河排污口基本情况</w:t>
            </w: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排污口名称</w:t>
            </w:r>
          </w:p>
        </w:tc>
        <w:tc>
          <w:tcPr>
            <w:tcW w:w="3790" w:type="pct"/>
            <w:gridSpan w:val="5"/>
            <w:noWrap w:val="0"/>
            <w:vAlign w:val="center"/>
          </w:tcPr>
          <w:p>
            <w:pPr>
              <w:jc w:val="center"/>
              <w:rPr>
                <w:rFonts w:hint="default" w:ascii="Times New Roman" w:hAnsi="Times New Roman" w:cs="Times New Roman"/>
                <w:szCs w:val="21"/>
                <w:u w:val="none"/>
              </w:rPr>
            </w:pPr>
            <w:r>
              <w:rPr>
                <w:rFonts w:hint="default" w:ascii="Times New Roman" w:hAnsi="Times New Roman" w:cs="Times New Roman"/>
                <w:sz w:val="21"/>
                <w:szCs w:val="21"/>
                <w:u w:val="none"/>
                <w:lang w:eastAsia="zh-CN"/>
              </w:rPr>
              <w:t>永州市冷水滩区珊瑚屠宰场</w:t>
            </w:r>
            <w:r>
              <w:rPr>
                <w:rFonts w:hint="default" w:ascii="Times New Roman" w:hAnsi="Times New Roman" w:cs="Times New Roman"/>
                <w:sz w:val="21"/>
                <w:szCs w:val="21"/>
                <w:u w:val="none"/>
                <w:lang w:val="en-US" w:eastAsia="zh-CN"/>
              </w:rPr>
              <w:t>入河排污口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排污口行政地址</w:t>
            </w:r>
          </w:p>
        </w:tc>
        <w:tc>
          <w:tcPr>
            <w:tcW w:w="3790" w:type="pct"/>
            <w:gridSpan w:val="5"/>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永州市</w:t>
            </w:r>
            <w:r>
              <w:rPr>
                <w:rFonts w:hint="default" w:ascii="Times New Roman" w:hAnsi="Times New Roman" w:cs="Times New Roman"/>
                <w:sz w:val="21"/>
                <w:szCs w:val="21"/>
                <w:u w:val="none"/>
                <w:lang w:eastAsia="zh-CN"/>
              </w:rPr>
              <w:t>冷水滩区珊瑚</w:t>
            </w:r>
            <w:r>
              <w:rPr>
                <w:rFonts w:hint="default" w:ascii="Times New Roman" w:hAnsi="Times New Roman" w:cs="Times New Roman"/>
                <w:sz w:val="21"/>
                <w:szCs w:val="21"/>
                <w:u w:val="none"/>
                <w:lang w:val="en-US" w:eastAsia="zh-CN"/>
              </w:rPr>
              <w:t>街道</w:t>
            </w:r>
            <w:r>
              <w:rPr>
                <w:rFonts w:hint="default" w:ascii="Times New Roman" w:hAnsi="Times New Roman" w:eastAsia="宋体" w:cs="Times New Roman"/>
                <w:color w:val="000000"/>
                <w:kern w:val="0"/>
                <w:sz w:val="21"/>
                <w:szCs w:val="21"/>
                <w:lang w:val="en-US" w:eastAsia="zh-CN" w:bidi="ar"/>
              </w:rPr>
              <w:t>珍珠塘</w:t>
            </w:r>
            <w:r>
              <w:rPr>
                <w:rFonts w:hint="default" w:ascii="Times New Roman" w:hAnsi="Times New Roman" w:cs="Times New Roman"/>
                <w:sz w:val="21"/>
                <w:szCs w:val="21"/>
                <w:u w:val="none"/>
              </w:rPr>
              <w:t>村</w:t>
            </w:r>
            <w:r>
              <w:rPr>
                <w:rFonts w:hint="default" w:ascii="Times New Roman" w:hAnsi="Times New Roman" w:cs="Times New Roman"/>
                <w:sz w:val="21"/>
                <w:szCs w:val="21"/>
                <w:u w:val="none"/>
                <w:lang w:val="en-US" w:eastAsia="zh-CN"/>
              </w:rPr>
              <w:t>水汲江左</w:t>
            </w:r>
            <w:r>
              <w:rPr>
                <w:rFonts w:hint="default" w:ascii="Times New Roman" w:hAnsi="Times New Roman" w:cs="Times New Roman"/>
                <w:sz w:val="21"/>
                <w:szCs w:val="21"/>
                <w:u w:val="none"/>
              </w:rPr>
              <w:t>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所在水功能区概况</w:t>
            </w:r>
          </w:p>
        </w:tc>
        <w:tc>
          <w:tcPr>
            <w:tcW w:w="3790" w:type="pct"/>
            <w:gridSpan w:val="5"/>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lang w:eastAsia="zh-CN"/>
              </w:rPr>
              <w:t>水汲江，未分</w:t>
            </w:r>
            <w:r>
              <w:rPr>
                <w:rFonts w:hint="default" w:ascii="Times New Roman" w:hAnsi="Times New Roman" w:cs="Times New Roman"/>
                <w:sz w:val="21"/>
                <w:szCs w:val="21"/>
                <w:u w:val="none"/>
              </w:rPr>
              <w:t>区，</w:t>
            </w:r>
            <w:r>
              <w:rPr>
                <w:rFonts w:hint="default" w:ascii="Times New Roman" w:hAnsi="Times New Roman" w:cs="Times New Roman"/>
                <w:color w:val="000000"/>
                <w:sz w:val="21"/>
                <w:szCs w:val="21"/>
                <w:lang w:val="en-US" w:eastAsia="zh-CN"/>
              </w:rPr>
              <w:t>Ⅲ</w:t>
            </w:r>
            <w:r>
              <w:rPr>
                <w:rFonts w:hint="default" w:ascii="Times New Roman" w:hAnsi="Times New Roman" w:cs="Times New Roman"/>
                <w:sz w:val="21"/>
                <w:szCs w:val="21"/>
                <w:u w:val="none"/>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排污口经纬度</w:t>
            </w:r>
          </w:p>
        </w:tc>
        <w:tc>
          <w:tcPr>
            <w:tcW w:w="3790" w:type="pct"/>
            <w:gridSpan w:val="5"/>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eastAsia="宋体" w:cs="Times New Roman"/>
                <w:color w:val="000000"/>
                <w:kern w:val="0"/>
                <w:sz w:val="21"/>
                <w:szCs w:val="21"/>
                <w:lang w:val="en-US" w:eastAsia="zh-CN" w:bidi="ar"/>
              </w:rPr>
              <w:t>东经 111.557085°，北纬26.468798°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排污口类型</w:t>
            </w:r>
          </w:p>
        </w:tc>
        <w:tc>
          <w:tcPr>
            <w:tcW w:w="3790" w:type="pct"/>
            <w:gridSpan w:val="5"/>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新建（√） 改建（ ）  扩大（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pacing w:val="-8"/>
                <w:sz w:val="21"/>
                <w:szCs w:val="21"/>
                <w:u w:val="none"/>
              </w:rPr>
              <w:t>废污水年排放量</w:t>
            </w:r>
            <w:r>
              <w:rPr>
                <w:rFonts w:hint="default" w:ascii="Times New Roman" w:hAnsi="Times New Roman" w:cs="Times New Roman"/>
                <w:spacing w:val="-6"/>
                <w:sz w:val="21"/>
                <w:szCs w:val="21"/>
                <w:u w:val="none"/>
              </w:rPr>
              <w:t>（m³）</w:t>
            </w:r>
          </w:p>
        </w:tc>
        <w:tc>
          <w:tcPr>
            <w:tcW w:w="3790" w:type="pct"/>
            <w:gridSpan w:val="5"/>
            <w:noWrap w:val="0"/>
            <w:vAlign w:val="center"/>
          </w:tcPr>
          <w:p>
            <w:pPr>
              <w:pStyle w:val="17"/>
              <w:snapToGrid w:val="0"/>
              <w:jc w:val="center"/>
              <w:rPr>
                <w:rFonts w:hint="default" w:ascii="Times New Roman" w:hAnsi="Times New Roman" w:eastAsia="宋体" w:cs="Times New Roman"/>
                <w:sz w:val="21"/>
                <w:szCs w:val="21"/>
                <w:u w:val="none"/>
                <w:lang w:eastAsia="zh-CN"/>
              </w:rPr>
            </w:pPr>
            <w:r>
              <w:rPr>
                <w:rFonts w:hint="default" w:ascii="Times New Roman" w:hAnsi="Times New Roman" w:cs="Times New Roman"/>
                <w:sz w:val="21"/>
                <w:szCs w:val="21"/>
                <w:u w:val="none"/>
                <w:lang w:val="en-US" w:eastAsia="zh-CN"/>
              </w:rPr>
              <w:t>27422.52</w:t>
            </w:r>
            <w:r>
              <w:rPr>
                <w:rFonts w:hint="default" w:ascii="Times New Roman" w:hAnsi="Times New Roman" w:cs="Times New Roman"/>
                <w:sz w:val="21"/>
                <w:szCs w:val="21"/>
                <w:u w:val="none"/>
              </w:rPr>
              <w:t>m³/a</w:t>
            </w:r>
            <w:r>
              <w:rPr>
                <w:rFonts w:hint="default" w:ascii="Times New Roman" w:hAnsi="Times New Roman" w:cs="Times New Roman"/>
                <w:sz w:val="21"/>
                <w:szCs w:val="21"/>
                <w:u w:val="none"/>
                <w:lang w:eastAsia="zh-CN"/>
              </w:rPr>
              <w:t>（</w:t>
            </w:r>
            <w:r>
              <w:rPr>
                <w:rFonts w:hint="default" w:ascii="Times New Roman" w:hAnsi="Times New Roman" w:cs="Times New Roman"/>
                <w:sz w:val="21"/>
                <w:szCs w:val="21"/>
                <w:u w:val="none"/>
                <w:lang w:val="en-US" w:eastAsia="zh-CN"/>
              </w:rPr>
              <w:t>工业废水26988</w:t>
            </w:r>
            <w:r>
              <w:rPr>
                <w:rFonts w:hint="default" w:ascii="Times New Roman" w:hAnsi="Times New Roman" w:cs="Times New Roman"/>
                <w:sz w:val="21"/>
                <w:szCs w:val="21"/>
                <w:u w:val="none"/>
              </w:rPr>
              <w:t>m³/a</w:t>
            </w:r>
            <w:r>
              <w:rPr>
                <w:rFonts w:hint="default" w:ascii="Times New Roman" w:hAnsi="Times New Roman" w:cs="Times New Roman"/>
                <w:sz w:val="21"/>
                <w:szCs w:val="21"/>
                <w:u w:val="none"/>
                <w:lang w:val="en-US" w:eastAsia="zh-CN"/>
              </w:rPr>
              <w:t>、生活污水434.52</w:t>
            </w:r>
            <w:r>
              <w:rPr>
                <w:rFonts w:hint="default" w:ascii="Times New Roman" w:hAnsi="Times New Roman" w:cs="Times New Roman"/>
                <w:sz w:val="21"/>
                <w:szCs w:val="21"/>
                <w:u w:val="none"/>
              </w:rPr>
              <w:t>m³/a</w:t>
            </w:r>
            <w:r>
              <w:rPr>
                <w:rFonts w:hint="default" w:ascii="Times New Roman" w:hAnsi="Times New Roman" w:cs="Times New Roman"/>
                <w:sz w:val="21"/>
                <w:szCs w:val="21"/>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restar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主要污染物</w:t>
            </w:r>
          </w:p>
        </w:tc>
        <w:tc>
          <w:tcPr>
            <w:tcW w:w="1703" w:type="pct"/>
            <w:gridSpan w:val="2"/>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项目</w:t>
            </w:r>
          </w:p>
        </w:tc>
        <w:tc>
          <w:tcPr>
            <w:tcW w:w="1039" w:type="pct"/>
            <w:gridSpan w:val="2"/>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lang w:val="en-US" w:eastAsia="zh-CN"/>
              </w:rPr>
              <w:t>直接</w:t>
            </w:r>
            <w:r>
              <w:rPr>
                <w:rFonts w:hint="default" w:ascii="Times New Roman" w:hAnsi="Times New Roman" w:cs="Times New Roman"/>
                <w:sz w:val="21"/>
                <w:szCs w:val="21"/>
                <w:u w:val="none"/>
              </w:rPr>
              <w:t>排放标准（mg/</w:t>
            </w:r>
            <w:r>
              <w:rPr>
                <w:rFonts w:hint="default" w:ascii="Times New Roman" w:hAnsi="Times New Roman" w:cs="Times New Roman"/>
                <w:sz w:val="21"/>
                <w:szCs w:val="21"/>
                <w:u w:val="none"/>
                <w:lang w:val="en-US" w:eastAsia="zh-CN"/>
              </w:rPr>
              <w:t>L</w:t>
            </w:r>
            <w:r>
              <w:rPr>
                <w:rFonts w:hint="default" w:ascii="Times New Roman" w:hAnsi="Times New Roman" w:cs="Times New Roman"/>
                <w:sz w:val="21"/>
                <w:szCs w:val="21"/>
                <w:u w:val="none"/>
              </w:rPr>
              <w:t>）</w:t>
            </w:r>
          </w:p>
        </w:tc>
        <w:tc>
          <w:tcPr>
            <w:tcW w:w="1046" w:type="pct"/>
            <w:tcBorders>
              <w:bottom w:val="single" w:color="auto" w:sz="4" w:space="0"/>
            </w:tcBorders>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最大年排放量（t）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1703" w:type="pct"/>
            <w:gridSpan w:val="2"/>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COD</w:t>
            </w:r>
          </w:p>
        </w:tc>
        <w:tc>
          <w:tcPr>
            <w:tcW w:w="1039" w:type="pct"/>
            <w:gridSpan w:val="2"/>
            <w:noWrap w:val="0"/>
            <w:vAlign w:val="center"/>
          </w:tcPr>
          <w:p>
            <w:pPr>
              <w:widowControl/>
              <w:jc w:val="center"/>
              <w:textAlignment w:val="center"/>
              <w:rPr>
                <w:rFonts w:hint="default" w:ascii="Times New Roman" w:hAnsi="Times New Roman" w:cs="Times New Roman"/>
                <w:sz w:val="21"/>
                <w:szCs w:val="21"/>
                <w:u w:val="none"/>
              </w:rPr>
            </w:pPr>
            <w:r>
              <w:rPr>
                <w:rStyle w:val="18"/>
                <w:rFonts w:hint="default" w:ascii="Times New Roman" w:hAnsi="Times New Roman" w:cs="Times New Roman"/>
                <w:color w:val="auto"/>
                <w:sz w:val="21"/>
                <w:szCs w:val="21"/>
                <w:u w:val="none"/>
                <w:lang w:val="en-US" w:eastAsia="zh-CN" w:bidi="ar"/>
              </w:rPr>
              <w:t>8</w:t>
            </w:r>
            <w:r>
              <w:rPr>
                <w:rStyle w:val="18"/>
                <w:rFonts w:hint="default" w:ascii="Times New Roman" w:hAnsi="Times New Roman" w:cs="Times New Roman"/>
                <w:color w:val="auto"/>
                <w:sz w:val="21"/>
                <w:szCs w:val="21"/>
                <w:u w:val="none"/>
                <w:lang w:bidi="ar"/>
              </w:rPr>
              <w:t>0</w:t>
            </w:r>
          </w:p>
        </w:tc>
        <w:tc>
          <w:tcPr>
            <w:tcW w:w="1046" w:type="pct"/>
            <w:tcBorders>
              <w:top w:val="single" w:color="auto" w:sz="4" w:space="0"/>
              <w:left w:val="nil"/>
              <w:bottom w:val="single" w:color="auto" w:sz="4" w:space="0"/>
              <w:right w:val="single" w:color="auto" w:sz="4" w:space="0"/>
            </w:tcBorders>
            <w:noWrap w:val="0"/>
            <w:vAlign w:val="center"/>
          </w:tcPr>
          <w:p>
            <w:pPr>
              <w:widowControl/>
              <w:jc w:val="center"/>
              <w:textAlignment w:val="center"/>
              <w:rPr>
                <w:rStyle w:val="18"/>
                <w:rFonts w:hint="default" w:ascii="Times New Roman" w:hAnsi="Times New Roman" w:eastAsia="宋体" w:cs="Times New Roman"/>
                <w:color w:val="000000"/>
                <w:sz w:val="21"/>
                <w:szCs w:val="21"/>
                <w:u w:val="none"/>
                <w:lang w:val="en-US" w:eastAsia="zh-CN" w:bidi="ar"/>
              </w:rPr>
            </w:pPr>
            <w:r>
              <w:rPr>
                <w:rStyle w:val="18"/>
                <w:rFonts w:hint="default" w:ascii="Times New Roman" w:hAnsi="Times New Roman" w:eastAsia="宋体" w:cs="Times New Roman"/>
                <w:color w:val="000000"/>
                <w:sz w:val="21"/>
                <w:szCs w:val="21"/>
                <w:u w:val="none"/>
                <w:lang w:val="en-US" w:eastAsia="zh-CN" w:bidi="ar"/>
              </w:rPr>
              <w:t>2.194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1703" w:type="pct"/>
            <w:gridSpan w:val="2"/>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BOD</w:t>
            </w:r>
            <w:r>
              <w:rPr>
                <w:rFonts w:hint="default" w:ascii="Times New Roman" w:hAnsi="Times New Roman" w:cs="Times New Roman"/>
                <w:sz w:val="21"/>
                <w:szCs w:val="21"/>
                <w:u w:val="none"/>
                <w:vertAlign w:val="subscript"/>
              </w:rPr>
              <w:t>5</w:t>
            </w:r>
          </w:p>
        </w:tc>
        <w:tc>
          <w:tcPr>
            <w:tcW w:w="1039" w:type="pct"/>
            <w:gridSpan w:val="2"/>
            <w:noWrap w:val="0"/>
            <w:vAlign w:val="center"/>
          </w:tcPr>
          <w:p>
            <w:pPr>
              <w:widowControl/>
              <w:jc w:val="center"/>
              <w:textAlignment w:val="center"/>
              <w:rPr>
                <w:rFonts w:hint="default" w:ascii="Times New Roman" w:hAnsi="Times New Roman" w:cs="Times New Roman"/>
                <w:sz w:val="21"/>
                <w:szCs w:val="21"/>
                <w:u w:val="none"/>
                <w:lang w:val="en-US"/>
              </w:rPr>
            </w:pPr>
            <w:r>
              <w:rPr>
                <w:rStyle w:val="18"/>
                <w:rFonts w:hint="default" w:ascii="Times New Roman" w:hAnsi="Times New Roman" w:cs="Times New Roman"/>
                <w:color w:val="000000"/>
                <w:sz w:val="21"/>
                <w:szCs w:val="21"/>
                <w:u w:val="none"/>
                <w:lang w:val="en-US" w:eastAsia="zh-CN" w:bidi="ar"/>
              </w:rPr>
              <w:t>25</w:t>
            </w:r>
          </w:p>
        </w:tc>
        <w:tc>
          <w:tcPr>
            <w:tcW w:w="1046" w:type="pct"/>
            <w:tcBorders>
              <w:top w:val="single" w:color="auto" w:sz="4" w:space="0"/>
              <w:left w:val="nil"/>
              <w:bottom w:val="single" w:color="auto" w:sz="4" w:space="0"/>
              <w:right w:val="single" w:color="auto" w:sz="4" w:space="0"/>
            </w:tcBorders>
            <w:noWrap w:val="0"/>
            <w:vAlign w:val="center"/>
          </w:tcPr>
          <w:p>
            <w:pPr>
              <w:widowControl/>
              <w:jc w:val="center"/>
              <w:textAlignment w:val="center"/>
              <w:rPr>
                <w:rStyle w:val="18"/>
                <w:rFonts w:hint="default" w:ascii="Times New Roman" w:hAnsi="Times New Roman" w:eastAsia="宋体" w:cs="Times New Roman"/>
                <w:color w:val="000000"/>
                <w:sz w:val="21"/>
                <w:szCs w:val="21"/>
                <w:u w:val="none"/>
                <w:lang w:val="en-US" w:eastAsia="zh-CN" w:bidi="ar"/>
              </w:rPr>
            </w:pPr>
            <w:r>
              <w:rPr>
                <w:rStyle w:val="18"/>
                <w:rFonts w:hint="default" w:ascii="Times New Roman" w:hAnsi="Times New Roman" w:eastAsia="宋体" w:cs="Times New Roman"/>
                <w:color w:val="000000"/>
                <w:sz w:val="21"/>
                <w:szCs w:val="21"/>
                <w:u w:val="none"/>
                <w:lang w:val="en-US" w:eastAsia="zh-CN" w:bidi="ar"/>
              </w:rPr>
              <w:t>0.</w:t>
            </w:r>
            <w:r>
              <w:rPr>
                <w:rStyle w:val="18"/>
                <w:rFonts w:hint="default" w:ascii="Times New Roman" w:hAnsi="Times New Roman" w:cs="Times New Roman"/>
                <w:color w:val="000000"/>
                <w:sz w:val="21"/>
                <w:szCs w:val="21"/>
                <w:u w:val="none"/>
                <w:lang w:val="en-US" w:eastAsia="zh-CN" w:bidi="ar"/>
              </w:rPr>
              <w:t>686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1703" w:type="pct"/>
            <w:gridSpan w:val="2"/>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SS</w:t>
            </w:r>
          </w:p>
        </w:tc>
        <w:tc>
          <w:tcPr>
            <w:tcW w:w="1039" w:type="pct"/>
            <w:gridSpan w:val="2"/>
            <w:noWrap w:val="0"/>
            <w:vAlign w:val="center"/>
          </w:tcPr>
          <w:p>
            <w:pPr>
              <w:widowControl/>
              <w:jc w:val="center"/>
              <w:textAlignment w:val="center"/>
              <w:rPr>
                <w:rFonts w:hint="default" w:ascii="Times New Roman" w:hAnsi="Times New Roman" w:cs="Times New Roman"/>
                <w:sz w:val="21"/>
                <w:szCs w:val="21"/>
                <w:u w:val="none"/>
              </w:rPr>
            </w:pPr>
            <w:r>
              <w:rPr>
                <w:rStyle w:val="18"/>
                <w:rFonts w:hint="default" w:ascii="Times New Roman" w:hAnsi="Times New Roman" w:cs="Times New Roman"/>
                <w:color w:val="auto"/>
                <w:sz w:val="21"/>
                <w:szCs w:val="21"/>
                <w:u w:val="none"/>
                <w:lang w:val="en-US" w:eastAsia="zh-CN" w:bidi="ar"/>
              </w:rPr>
              <w:t>3</w:t>
            </w:r>
            <w:r>
              <w:rPr>
                <w:rStyle w:val="18"/>
                <w:rFonts w:hint="default" w:ascii="Times New Roman" w:hAnsi="Times New Roman" w:cs="Times New Roman"/>
                <w:color w:val="auto"/>
                <w:sz w:val="21"/>
                <w:szCs w:val="21"/>
                <w:u w:val="none"/>
                <w:lang w:bidi="ar"/>
              </w:rPr>
              <w:t>0</w:t>
            </w:r>
          </w:p>
        </w:tc>
        <w:tc>
          <w:tcPr>
            <w:tcW w:w="1046" w:type="pct"/>
            <w:tcBorders>
              <w:top w:val="single" w:color="auto" w:sz="4" w:space="0"/>
              <w:left w:val="nil"/>
              <w:bottom w:val="single" w:color="auto" w:sz="4" w:space="0"/>
              <w:right w:val="single" w:color="auto" w:sz="4" w:space="0"/>
            </w:tcBorders>
            <w:noWrap w:val="0"/>
            <w:vAlign w:val="center"/>
          </w:tcPr>
          <w:p>
            <w:pPr>
              <w:widowControl/>
              <w:jc w:val="center"/>
              <w:textAlignment w:val="center"/>
              <w:rPr>
                <w:rStyle w:val="18"/>
                <w:rFonts w:hint="default" w:ascii="Times New Roman" w:hAnsi="Times New Roman" w:eastAsia="宋体" w:cs="Times New Roman"/>
                <w:color w:val="000000"/>
                <w:sz w:val="21"/>
                <w:szCs w:val="21"/>
                <w:u w:val="none"/>
                <w:lang w:val="en-US" w:eastAsia="zh-CN" w:bidi="ar"/>
              </w:rPr>
            </w:pPr>
            <w:r>
              <w:rPr>
                <w:rStyle w:val="18"/>
                <w:rFonts w:hint="default" w:ascii="Times New Roman" w:hAnsi="Times New Roman" w:eastAsia="宋体" w:cs="Times New Roman"/>
                <w:color w:val="000000"/>
                <w:sz w:val="21"/>
                <w:szCs w:val="21"/>
                <w:u w:val="none"/>
                <w:lang w:val="en-US" w:eastAsia="zh-CN" w:bidi="ar"/>
              </w:rPr>
              <w:t>1.645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1703" w:type="pct"/>
            <w:gridSpan w:val="2"/>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NH</w:t>
            </w:r>
            <w:r>
              <w:rPr>
                <w:rFonts w:hint="default" w:ascii="Times New Roman" w:hAnsi="Times New Roman" w:cs="Times New Roman"/>
                <w:sz w:val="21"/>
                <w:szCs w:val="21"/>
                <w:u w:val="none"/>
                <w:vertAlign w:val="subscript"/>
              </w:rPr>
              <w:t>3</w:t>
            </w:r>
            <w:r>
              <w:rPr>
                <w:rFonts w:hint="default" w:ascii="Times New Roman" w:hAnsi="Times New Roman" w:cs="Times New Roman"/>
                <w:sz w:val="21"/>
                <w:szCs w:val="21"/>
                <w:u w:val="none"/>
              </w:rPr>
              <w:t>-N</w:t>
            </w:r>
          </w:p>
        </w:tc>
        <w:tc>
          <w:tcPr>
            <w:tcW w:w="1039" w:type="pct"/>
            <w:gridSpan w:val="2"/>
            <w:noWrap w:val="0"/>
            <w:vAlign w:val="center"/>
          </w:tcPr>
          <w:p>
            <w:pPr>
              <w:widowControl/>
              <w:jc w:val="center"/>
              <w:textAlignment w:val="center"/>
              <w:rPr>
                <w:rFonts w:hint="default" w:ascii="Times New Roman" w:hAnsi="Times New Roman" w:eastAsia="宋体" w:cs="Times New Roman"/>
                <w:sz w:val="21"/>
                <w:szCs w:val="21"/>
                <w:u w:val="none"/>
                <w:lang w:val="en-US" w:eastAsia="zh-CN"/>
              </w:rPr>
            </w:pPr>
            <w:r>
              <w:rPr>
                <w:rStyle w:val="18"/>
                <w:rFonts w:hint="default" w:ascii="Times New Roman" w:hAnsi="Times New Roman" w:cs="Times New Roman"/>
                <w:sz w:val="21"/>
                <w:szCs w:val="21"/>
                <w:u w:val="none"/>
                <w:lang w:val="en-US" w:eastAsia="zh-CN" w:bidi="ar"/>
              </w:rPr>
              <w:t>15</w:t>
            </w:r>
          </w:p>
        </w:tc>
        <w:tc>
          <w:tcPr>
            <w:tcW w:w="1046" w:type="pct"/>
            <w:tcBorders>
              <w:top w:val="single" w:color="auto" w:sz="4" w:space="0"/>
              <w:left w:val="nil"/>
              <w:bottom w:val="single" w:color="auto" w:sz="4" w:space="0"/>
              <w:right w:val="single" w:color="auto" w:sz="4" w:space="0"/>
            </w:tcBorders>
            <w:noWrap w:val="0"/>
            <w:vAlign w:val="center"/>
          </w:tcPr>
          <w:p>
            <w:pPr>
              <w:widowControl/>
              <w:jc w:val="center"/>
              <w:textAlignment w:val="center"/>
              <w:rPr>
                <w:rStyle w:val="18"/>
                <w:rFonts w:hint="default" w:ascii="Times New Roman" w:hAnsi="Times New Roman" w:eastAsia="宋体" w:cs="Times New Roman"/>
                <w:color w:val="FF0000"/>
                <w:sz w:val="21"/>
                <w:szCs w:val="21"/>
                <w:u w:val="none"/>
                <w:lang w:val="en-US" w:eastAsia="zh-CN" w:bidi="ar"/>
              </w:rPr>
            </w:pPr>
            <w:r>
              <w:rPr>
                <w:rStyle w:val="18"/>
                <w:rFonts w:hint="default" w:ascii="Times New Roman" w:hAnsi="Times New Roman" w:eastAsia="宋体" w:cs="Times New Roman"/>
                <w:color w:val="000000"/>
                <w:sz w:val="21"/>
                <w:szCs w:val="21"/>
                <w:u w:val="none"/>
                <w:lang w:val="en-US" w:eastAsia="zh-CN" w:bidi="ar"/>
              </w:rPr>
              <w:t>0.411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1703" w:type="pct"/>
            <w:gridSpan w:val="2"/>
            <w:noWrap w:val="0"/>
            <w:vAlign w:val="center"/>
          </w:tcPr>
          <w:p>
            <w:pPr>
              <w:pStyle w:val="17"/>
              <w:snapToGrid w:val="0"/>
              <w:jc w:val="center"/>
              <w:rPr>
                <w:rFonts w:hint="default" w:ascii="Times New Roman" w:hAnsi="Times New Roman" w:cs="Times New Roman"/>
                <w:sz w:val="21"/>
                <w:szCs w:val="21"/>
                <w:u w:val="none"/>
              </w:rPr>
            </w:pPr>
            <w:r>
              <w:rPr>
                <w:rFonts w:hint="eastAsia" w:ascii="Times New Roman" w:hAnsi="Times New Roman" w:cs="Times New Roman"/>
                <w:sz w:val="21"/>
                <w:szCs w:val="21"/>
                <w:u w:val="none"/>
                <w:lang w:eastAsia="zh-CN"/>
              </w:rPr>
              <w:t>总氮</w:t>
            </w:r>
          </w:p>
        </w:tc>
        <w:tc>
          <w:tcPr>
            <w:tcW w:w="1039" w:type="pct"/>
            <w:gridSpan w:val="2"/>
            <w:noWrap w:val="0"/>
            <w:vAlign w:val="center"/>
          </w:tcPr>
          <w:p>
            <w:pPr>
              <w:widowControl/>
              <w:jc w:val="center"/>
              <w:textAlignment w:val="center"/>
              <w:rPr>
                <w:rStyle w:val="18"/>
                <w:rFonts w:hint="default" w:ascii="Times New Roman" w:hAnsi="Times New Roman" w:cs="Times New Roman"/>
                <w:sz w:val="21"/>
                <w:szCs w:val="21"/>
                <w:u w:val="none"/>
                <w:lang w:val="en-US" w:eastAsia="zh-CN" w:bidi="ar"/>
              </w:rPr>
            </w:pPr>
            <w:r>
              <w:rPr>
                <w:rStyle w:val="18"/>
                <w:rFonts w:hint="default" w:ascii="Times New Roman" w:hAnsi="Times New Roman" w:cs="Times New Roman"/>
                <w:sz w:val="21"/>
                <w:szCs w:val="21"/>
                <w:u w:val="none"/>
                <w:lang w:val="en-US" w:eastAsia="zh-CN" w:bidi="ar"/>
              </w:rPr>
              <w:t>25</w:t>
            </w:r>
          </w:p>
        </w:tc>
        <w:tc>
          <w:tcPr>
            <w:tcW w:w="1046" w:type="pct"/>
            <w:tcBorders>
              <w:top w:val="single" w:color="auto" w:sz="4" w:space="0"/>
              <w:left w:val="nil"/>
              <w:bottom w:val="single" w:color="auto" w:sz="4" w:space="0"/>
              <w:right w:val="single" w:color="auto" w:sz="4" w:space="0"/>
            </w:tcBorders>
            <w:noWrap w:val="0"/>
            <w:vAlign w:val="center"/>
          </w:tcPr>
          <w:p>
            <w:pPr>
              <w:widowControl/>
              <w:jc w:val="center"/>
              <w:textAlignment w:val="center"/>
              <w:rPr>
                <w:rStyle w:val="18"/>
                <w:rFonts w:hint="default" w:ascii="Times New Roman" w:hAnsi="Times New Roman" w:eastAsia="宋体" w:cs="Times New Roman"/>
                <w:color w:val="000000"/>
                <w:sz w:val="21"/>
                <w:szCs w:val="21"/>
                <w:u w:val="none"/>
                <w:lang w:val="en-US" w:eastAsia="zh-CN" w:bidi="ar"/>
              </w:rPr>
            </w:pPr>
            <w:r>
              <w:rPr>
                <w:rStyle w:val="18"/>
                <w:rFonts w:hint="default" w:ascii="Times New Roman" w:hAnsi="Times New Roman" w:cs="Times New Roman"/>
                <w:color w:val="000000"/>
                <w:sz w:val="21"/>
                <w:szCs w:val="21"/>
                <w:u w:val="none"/>
                <w:lang w:val="en-US" w:eastAsia="zh-CN" w:bidi="ar"/>
              </w:rPr>
              <w:t>0.686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1703" w:type="pct"/>
            <w:gridSpan w:val="2"/>
            <w:noWrap w:val="0"/>
            <w:vAlign w:val="center"/>
          </w:tcPr>
          <w:p>
            <w:pPr>
              <w:pStyle w:val="17"/>
              <w:snapToGrid w:val="0"/>
              <w:jc w:val="center"/>
              <w:rPr>
                <w:rFonts w:hint="default" w:ascii="Times New Roman" w:hAnsi="Times New Roman" w:cs="Times New Roman"/>
                <w:kern w:val="0"/>
                <w:sz w:val="21"/>
                <w:szCs w:val="21"/>
                <w:u w:val="none"/>
                <w:lang w:val="en-US" w:eastAsia="zh-CN" w:bidi="ar-SA"/>
              </w:rPr>
            </w:pPr>
            <w:r>
              <w:rPr>
                <w:rFonts w:hint="default" w:ascii="Times New Roman" w:hAnsi="Times New Roman" w:cs="Times New Roman"/>
                <w:sz w:val="21"/>
                <w:szCs w:val="21"/>
                <w:u w:val="none"/>
              </w:rPr>
              <w:t>TP</w:t>
            </w:r>
          </w:p>
        </w:tc>
        <w:tc>
          <w:tcPr>
            <w:tcW w:w="1039" w:type="pct"/>
            <w:gridSpan w:val="2"/>
            <w:noWrap w:val="0"/>
            <w:vAlign w:val="center"/>
          </w:tcPr>
          <w:p>
            <w:pPr>
              <w:widowControl/>
              <w:jc w:val="center"/>
              <w:textAlignment w:val="center"/>
              <w:rPr>
                <w:rFonts w:hint="default" w:ascii="Times New Roman" w:hAnsi="Times New Roman" w:eastAsia="宋体" w:cs="Times New Roman"/>
                <w:kern w:val="2"/>
                <w:sz w:val="21"/>
                <w:szCs w:val="21"/>
                <w:u w:val="none"/>
                <w:lang w:val="en-US" w:eastAsia="zh-CN" w:bidi="ar-SA"/>
              </w:rPr>
            </w:pPr>
            <w:r>
              <w:rPr>
                <w:rStyle w:val="18"/>
                <w:rFonts w:hint="default" w:ascii="Times New Roman" w:hAnsi="Times New Roman" w:cs="Times New Roman"/>
                <w:sz w:val="21"/>
                <w:szCs w:val="21"/>
                <w:u w:val="none"/>
                <w:lang w:val="en-US" w:eastAsia="zh-CN" w:bidi="ar"/>
              </w:rPr>
              <w:t>2</w:t>
            </w:r>
          </w:p>
        </w:tc>
        <w:tc>
          <w:tcPr>
            <w:tcW w:w="1046" w:type="pct"/>
            <w:tcBorders>
              <w:top w:val="single" w:color="auto" w:sz="4" w:space="0"/>
              <w:left w:val="nil"/>
              <w:bottom w:val="single" w:color="auto" w:sz="4" w:space="0"/>
              <w:right w:val="single" w:color="auto" w:sz="4" w:space="0"/>
            </w:tcBorders>
            <w:noWrap w:val="0"/>
            <w:vAlign w:val="center"/>
          </w:tcPr>
          <w:p>
            <w:pPr>
              <w:widowControl/>
              <w:jc w:val="center"/>
              <w:textAlignment w:val="center"/>
              <w:rPr>
                <w:rFonts w:hint="default" w:ascii="Times New Roman" w:hAnsi="Times New Roman" w:eastAsia="宋体" w:cs="Times New Roman"/>
                <w:color w:val="FF0000"/>
                <w:kern w:val="2"/>
                <w:sz w:val="21"/>
                <w:szCs w:val="21"/>
                <w:u w:val="none"/>
                <w:lang w:val="en-US" w:eastAsia="zh-CN" w:bidi="ar"/>
              </w:rPr>
            </w:pPr>
            <w:r>
              <w:rPr>
                <w:rStyle w:val="18"/>
                <w:rFonts w:hint="default" w:ascii="Times New Roman" w:hAnsi="Times New Roman" w:cs="Times New Roman"/>
                <w:color w:val="000000"/>
                <w:sz w:val="21"/>
                <w:szCs w:val="21"/>
                <w:u w:val="none"/>
                <w:lang w:val="en-US" w:eastAsia="zh-CN" w:bidi="ar"/>
              </w:rPr>
              <w:t>0.055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1703" w:type="pct"/>
            <w:gridSpan w:val="2"/>
            <w:noWrap w:val="0"/>
            <w:vAlign w:val="top"/>
          </w:tcPr>
          <w:p>
            <w:pPr>
              <w:keepNext w:val="0"/>
              <w:keepLines w:val="0"/>
              <w:widowControl/>
              <w:suppressLineNumbers w:val="0"/>
              <w:jc w:val="center"/>
              <w:rPr>
                <w:rFonts w:hint="default" w:ascii="Times New Roman" w:hAnsi="Times New Roman" w:cs="Times New Roman"/>
                <w:color w:val="000000"/>
                <w:kern w:val="2"/>
                <w:sz w:val="21"/>
                <w:szCs w:val="21"/>
                <w:vertAlign w:val="baseline"/>
                <w:lang w:val="en-US" w:eastAsia="zh-CN" w:bidi="ar-SA"/>
              </w:rPr>
            </w:pPr>
            <w:r>
              <w:rPr>
                <w:rFonts w:hint="default" w:ascii="Times New Roman" w:hAnsi="Times New Roman" w:eastAsia="宋体" w:cs="Times New Roman"/>
                <w:color w:val="000000"/>
                <w:kern w:val="0"/>
                <w:sz w:val="21"/>
                <w:szCs w:val="21"/>
                <w:lang w:val="en-US" w:eastAsia="zh-CN" w:bidi="ar"/>
              </w:rPr>
              <w:t>动植物油</w:t>
            </w:r>
          </w:p>
        </w:tc>
        <w:tc>
          <w:tcPr>
            <w:tcW w:w="1039" w:type="pct"/>
            <w:gridSpan w:val="2"/>
            <w:noWrap w:val="0"/>
            <w:vAlign w:val="top"/>
          </w:tcPr>
          <w:p>
            <w:pPr>
              <w:keepNext w:val="0"/>
              <w:keepLines w:val="0"/>
              <w:widowControl/>
              <w:suppressLineNumbers w:val="0"/>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15</w:t>
            </w:r>
          </w:p>
        </w:tc>
        <w:tc>
          <w:tcPr>
            <w:tcW w:w="1046" w:type="pct"/>
            <w:tcBorders>
              <w:top w:val="single" w:color="auto" w:sz="4" w:space="0"/>
              <w:left w:val="nil"/>
              <w:bottom w:val="single" w:color="auto" w:sz="4" w:space="0"/>
              <w:right w:val="single" w:color="auto" w:sz="4" w:space="0"/>
            </w:tcBorders>
            <w:noWrap w:val="0"/>
            <w:vAlign w:val="top"/>
          </w:tcPr>
          <w:p>
            <w:pPr>
              <w:keepNext w:val="0"/>
              <w:keepLines w:val="0"/>
              <w:widowControl/>
              <w:suppressLineNumbers w:val="0"/>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cs="Times New Roman"/>
                <w:sz w:val="21"/>
                <w:szCs w:val="21"/>
                <w:vertAlign w:val="baseline"/>
                <w:lang w:val="en-US" w:eastAsia="zh-CN"/>
              </w:rPr>
              <w:t>0.411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lang w:eastAsia="zh-CN"/>
              </w:rPr>
              <w:t>计</w:t>
            </w:r>
            <w:r>
              <w:rPr>
                <w:rFonts w:hint="default" w:ascii="Times New Roman" w:hAnsi="Times New Roman" w:cs="Times New Roman"/>
                <w:color w:val="000000"/>
                <w:sz w:val="21"/>
                <w:szCs w:val="21"/>
                <w:u w:val="none"/>
              </w:rPr>
              <w:t>量设施安装状况</w:t>
            </w:r>
          </w:p>
        </w:tc>
        <w:tc>
          <w:tcPr>
            <w:tcW w:w="3790" w:type="pct"/>
            <w:gridSpan w:val="5"/>
            <w:noWrap w:val="0"/>
            <w:vAlign w:val="center"/>
          </w:tcPr>
          <w:p>
            <w:pPr>
              <w:pStyle w:val="17"/>
              <w:tabs>
                <w:tab w:val="left" w:pos="2081"/>
              </w:tabs>
              <w:snapToGrid w:val="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废污水计量设施（√）</w:t>
            </w:r>
            <w:r>
              <w:rPr>
                <w:rFonts w:hint="default" w:ascii="Times New Roman" w:hAnsi="Times New Roman" w:cs="Times New Roman"/>
                <w:color w:val="000000"/>
                <w:sz w:val="21"/>
                <w:szCs w:val="21"/>
                <w:u w:val="none"/>
              </w:rPr>
              <w:tab/>
            </w:r>
            <w:r>
              <w:rPr>
                <w:rFonts w:hint="default" w:ascii="Times New Roman" w:hAnsi="Times New Roman" w:cs="Times New Roman"/>
                <w:color w:val="000000"/>
                <w:sz w:val="21"/>
                <w:szCs w:val="21"/>
                <w:u w:val="none"/>
              </w:rPr>
              <w:t>水质在线监测设施（√）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污水性质</w:t>
            </w:r>
          </w:p>
        </w:tc>
        <w:tc>
          <w:tcPr>
            <w:tcW w:w="3790" w:type="pct"/>
            <w:gridSpan w:val="5"/>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工业（√）  生活（√ ）  混合（）  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废污水入河方式</w:t>
            </w:r>
          </w:p>
        </w:tc>
        <w:tc>
          <w:tcPr>
            <w:tcW w:w="3790" w:type="pct"/>
            <w:gridSpan w:val="5"/>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管道（√）明渠（）涵闸（）阴沟（）干沟（）其他（）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废污水排放方式</w:t>
            </w:r>
          </w:p>
        </w:tc>
        <w:tc>
          <w:tcPr>
            <w:tcW w:w="3790" w:type="pct"/>
            <w:gridSpan w:val="5"/>
            <w:noWrap w:val="0"/>
            <w:vAlign w:val="center"/>
          </w:tcPr>
          <w:p>
            <w:pPr>
              <w:pStyle w:val="17"/>
              <w:tabs>
                <w:tab w:val="left" w:pos="1181"/>
              </w:tabs>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连续（√）</w:t>
            </w:r>
            <w:r>
              <w:rPr>
                <w:rFonts w:hint="default" w:ascii="Times New Roman" w:hAnsi="Times New Roman" w:cs="Times New Roman"/>
                <w:sz w:val="21"/>
                <w:szCs w:val="21"/>
                <w:u w:val="none"/>
              </w:rPr>
              <w:tab/>
            </w:r>
            <w:r>
              <w:rPr>
                <w:rFonts w:hint="default" w:ascii="Times New Roman" w:hAnsi="Times New Roman" w:cs="Times New Roman"/>
                <w:sz w:val="21"/>
                <w:szCs w:val="21"/>
                <w:u w:val="none"/>
              </w:rPr>
              <w:t>间歇（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90" w:hRule="atLeast"/>
        </w:trPr>
        <w:tc>
          <w:tcPr>
            <w:tcW w:w="275" w:type="pct"/>
            <w:noWrap w:val="0"/>
            <w:vAlign w:val="center"/>
          </w:tcPr>
          <w:p>
            <w:pPr>
              <w:adjustRightInd w:val="0"/>
              <w:snapToGrid w:val="0"/>
              <w:jc w:val="center"/>
              <w:rPr>
                <w:rFonts w:hint="default" w:ascii="Times New Roman" w:hAnsi="Times New Roman" w:cs="Times New Roman"/>
                <w:szCs w:val="21"/>
                <w:u w:val="none"/>
              </w:rPr>
            </w:pPr>
            <w:r>
              <w:rPr>
                <w:rFonts w:hint="default" w:ascii="Times New Roman" w:hAnsi="Times New Roman" w:cs="Times New Roman"/>
                <w:spacing w:val="-8"/>
                <w:szCs w:val="21"/>
                <w:u w:val="none"/>
              </w:rPr>
              <w:t>排污河道、排</w:t>
            </w:r>
            <w:r>
              <w:rPr>
                <w:rFonts w:hint="default" w:ascii="Times New Roman" w:hAnsi="Times New Roman" w:cs="Times New Roman"/>
                <w:szCs w:val="21"/>
                <w:u w:val="none"/>
              </w:rPr>
              <w:t>污口平面位置示意图</w:t>
            </w:r>
          </w:p>
        </w:tc>
        <w:tc>
          <w:tcPr>
            <w:tcW w:w="4724" w:type="pct"/>
            <w:gridSpan w:val="6"/>
            <w:noWrap w:val="0"/>
            <w:vAlign w:val="center"/>
          </w:tcPr>
          <w:p>
            <w:pPr>
              <w:pStyle w:val="17"/>
              <w:tabs>
                <w:tab w:val="left" w:pos="1181"/>
              </w:tabs>
              <w:snapToGrid w:val="0"/>
              <w:jc w:val="center"/>
              <w:rPr>
                <w:rFonts w:hint="default" w:ascii="Times New Roman" w:hAnsi="Times New Roman" w:eastAsia="宋体" w:cs="Times New Roman"/>
                <w:sz w:val="21"/>
                <w:szCs w:val="21"/>
                <w:u w:val="none"/>
                <w:lang w:eastAsia="zh-CN"/>
              </w:rPr>
            </w:pPr>
            <w:r>
              <w:rPr>
                <w:rFonts w:hint="default" w:ascii="Times New Roman" w:hAnsi="Times New Roman" w:eastAsia="宋体" w:cs="Times New Roman"/>
                <w:sz w:val="21"/>
                <w:szCs w:val="21"/>
                <w:u w:val="none"/>
                <w:lang w:eastAsia="zh-CN"/>
              </w:rPr>
              <w:drawing>
                <wp:inline distT="0" distB="0" distL="114300" distR="114300">
                  <wp:extent cx="4944110" cy="3877945"/>
                  <wp:effectExtent l="0" t="0" r="8890" b="8255"/>
                  <wp:docPr id="23" name="图片 23" descr="f643e9bb246fb6b046c8136fda29de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f643e9bb246fb6b046c8136fda29de75"/>
                          <pic:cNvPicPr>
                            <a:picLocks noChangeAspect="1"/>
                          </pic:cNvPicPr>
                        </pic:nvPicPr>
                        <pic:blipFill>
                          <a:blip r:embed="rId7"/>
                          <a:stretch>
                            <a:fillRect/>
                          </a:stretch>
                        </pic:blipFill>
                        <pic:spPr>
                          <a:xfrm>
                            <a:off x="0" y="0"/>
                            <a:ext cx="4944110" cy="38779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restart"/>
            <w:noWrap w:val="0"/>
            <w:vAlign w:val="center"/>
          </w:tcPr>
          <w:p>
            <w:pPr>
              <w:adjustRightInd w:val="0"/>
              <w:snapToGrid w:val="0"/>
              <w:jc w:val="center"/>
              <w:rPr>
                <w:rFonts w:hint="default" w:ascii="Times New Roman" w:hAnsi="Times New Roman" w:cs="Times New Roman"/>
                <w:szCs w:val="21"/>
                <w:u w:val="none"/>
              </w:rPr>
            </w:pPr>
            <w:r>
              <w:rPr>
                <w:rFonts w:hint="default" w:ascii="Times New Roman" w:hAnsi="Times New Roman" w:cs="Times New Roman"/>
                <w:szCs w:val="21"/>
                <w:u w:val="none"/>
              </w:rPr>
              <w:t>退水及影响</w:t>
            </w: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废水是否经过处理</w:t>
            </w:r>
          </w:p>
        </w:tc>
        <w:tc>
          <w:tcPr>
            <w:tcW w:w="3790" w:type="pct"/>
            <w:gridSpan w:val="5"/>
            <w:noWrap w:val="0"/>
            <w:vAlign w:val="center"/>
          </w:tcPr>
          <w:p>
            <w:pPr>
              <w:pStyle w:val="17"/>
              <w:tabs>
                <w:tab w:val="left" w:pos="1181"/>
              </w:tabs>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废污水处理方式及处理工艺</w:t>
            </w:r>
          </w:p>
        </w:tc>
        <w:tc>
          <w:tcPr>
            <w:tcW w:w="3790" w:type="pct"/>
            <w:gridSpan w:val="5"/>
            <w:noWrap w:val="0"/>
            <w:vAlign w:val="center"/>
          </w:tcPr>
          <w:p>
            <w:pPr>
              <w:pStyle w:val="17"/>
              <w:tabs>
                <w:tab w:val="left" w:pos="1181"/>
              </w:tabs>
              <w:snapToGrid w:val="0"/>
              <w:jc w:val="center"/>
              <w:rPr>
                <w:rFonts w:hint="default" w:ascii="Times New Roman" w:hAnsi="Times New Roman" w:eastAsia="宋体" w:cs="Times New Roman"/>
                <w:color w:val="000000"/>
                <w:spacing w:val="-2"/>
                <w:sz w:val="21"/>
                <w:szCs w:val="21"/>
                <w:u w:val="none" w:color="auto"/>
                <w:lang w:eastAsia="zh-CN"/>
              </w:rPr>
            </w:pPr>
            <w:r>
              <w:rPr>
                <w:rFonts w:hint="default" w:ascii="Times New Roman" w:hAnsi="Times New Roman" w:eastAsia="宋体" w:cs="Times New Roman"/>
                <w:color w:val="000000"/>
                <w:spacing w:val="-3"/>
                <w:sz w:val="21"/>
                <w:szCs w:val="21"/>
                <w:u w:val="none" w:color="auto"/>
              </w:rPr>
              <w:t>采用</w:t>
            </w:r>
            <w:r>
              <w:rPr>
                <w:rFonts w:hint="default" w:ascii="Times New Roman" w:hAnsi="Times New Roman" w:eastAsia="Times New Roman" w:cs="Times New Roman"/>
                <w:color w:val="000000"/>
                <w:spacing w:val="-2"/>
                <w:sz w:val="21"/>
                <w:szCs w:val="21"/>
                <w:u w:val="none" w:color="auto"/>
              </w:rPr>
              <w:t>“</w:t>
            </w:r>
            <w:r>
              <w:rPr>
                <w:rFonts w:hint="default" w:ascii="Times New Roman" w:hAnsi="Times New Roman" w:eastAsia="宋体" w:cs="Times New Roman"/>
                <w:color w:val="000000"/>
                <w:spacing w:val="-2"/>
                <w:sz w:val="21"/>
                <w:szCs w:val="21"/>
                <w:u w:val="none" w:color="auto"/>
                <w:lang w:eastAsia="zh-CN"/>
              </w:rPr>
              <w:t>格栅+ 隔油沉淀+调节池+气浮</w:t>
            </w:r>
            <w:r>
              <w:rPr>
                <w:rFonts w:hint="default" w:ascii="Times New Roman" w:hAnsi="Times New Roman" w:eastAsia="宋体" w:cs="Times New Roman"/>
                <w:color w:val="000000"/>
                <w:spacing w:val="-2"/>
                <w:sz w:val="21"/>
                <w:szCs w:val="21"/>
                <w:u w:val="none" w:color="auto"/>
                <w:lang w:val="en-US" w:eastAsia="zh-CN"/>
              </w:rPr>
              <w:t>+</w:t>
            </w:r>
            <w:r>
              <w:rPr>
                <w:rFonts w:hint="default" w:ascii="Times New Roman" w:hAnsi="Times New Roman" w:eastAsia="宋体" w:cs="Times New Roman"/>
                <w:color w:val="000000"/>
                <w:spacing w:val="-2"/>
                <w:sz w:val="21"/>
                <w:szCs w:val="21"/>
                <w:u w:val="none" w:color="auto"/>
                <w:lang w:eastAsia="zh-CN"/>
              </w:rPr>
              <w:t>水解酸化+A</w:t>
            </w:r>
            <w:r>
              <w:rPr>
                <w:rFonts w:hint="default" w:ascii="Times New Roman" w:hAnsi="Times New Roman" w:eastAsia="宋体" w:cs="Times New Roman"/>
                <w:color w:val="000000"/>
                <w:spacing w:val="-2"/>
                <w:sz w:val="21"/>
                <w:szCs w:val="21"/>
                <w:u w:val="none" w:color="auto"/>
                <w:lang w:val="en-US" w:eastAsia="zh-CN"/>
              </w:rPr>
              <w:t>2</w:t>
            </w:r>
            <w:r>
              <w:rPr>
                <w:rFonts w:hint="default" w:ascii="Times New Roman" w:hAnsi="Times New Roman" w:eastAsia="宋体" w:cs="Times New Roman"/>
                <w:color w:val="000000"/>
                <w:spacing w:val="-2"/>
                <w:sz w:val="21"/>
                <w:szCs w:val="21"/>
                <w:u w:val="none" w:color="auto"/>
                <w:lang w:eastAsia="zh-CN"/>
              </w:rPr>
              <w:t>/O+MBR膜池+过滤</w:t>
            </w:r>
          </w:p>
          <w:p>
            <w:pPr>
              <w:pStyle w:val="17"/>
              <w:tabs>
                <w:tab w:val="left" w:pos="1181"/>
              </w:tabs>
              <w:snapToGrid w:val="0"/>
              <w:jc w:val="center"/>
              <w:rPr>
                <w:rFonts w:hint="default" w:ascii="Times New Roman" w:hAnsi="Times New Roman" w:cs="Times New Roman"/>
                <w:sz w:val="21"/>
                <w:szCs w:val="21"/>
                <w:u w:val="none"/>
              </w:rPr>
            </w:pPr>
            <w:r>
              <w:rPr>
                <w:rFonts w:hint="default" w:ascii="Times New Roman" w:hAnsi="Times New Roman" w:eastAsia="宋体" w:cs="Times New Roman"/>
                <w:color w:val="000000"/>
                <w:spacing w:val="-2"/>
                <w:sz w:val="21"/>
                <w:szCs w:val="21"/>
                <w:u w:val="none" w:color="auto"/>
                <w:lang w:eastAsia="zh-CN"/>
              </w:rPr>
              <w:t>+消毒</w:t>
            </w:r>
            <w:r>
              <w:rPr>
                <w:rFonts w:hint="default" w:ascii="Times New Roman" w:hAnsi="Times New Roman" w:eastAsia="Times New Roman" w:cs="Times New Roman"/>
                <w:color w:val="000000"/>
                <w:spacing w:val="-7"/>
                <w:sz w:val="21"/>
                <w:szCs w:val="21"/>
                <w:u w:val="none" w:color="auto"/>
              </w:rPr>
              <w:t>”</w:t>
            </w:r>
            <w:r>
              <w:rPr>
                <w:rFonts w:hint="default" w:ascii="Times New Roman" w:hAnsi="Times New Roman" w:eastAsia="宋体" w:cs="Times New Roman"/>
                <w:color w:val="000000"/>
                <w:spacing w:val="-3"/>
                <w:sz w:val="21"/>
                <w:szCs w:val="21"/>
                <w:u w:val="none" w:color="auto"/>
              </w:rPr>
              <w:t>处理</w:t>
            </w:r>
            <w:r>
              <w:rPr>
                <w:rFonts w:hint="default" w:ascii="Times New Roman" w:hAnsi="Times New Roman" w:eastAsia="宋体" w:cs="Times New Roman"/>
                <w:spacing w:val="-3"/>
                <w:sz w:val="21"/>
                <w:szCs w:val="21"/>
                <w:u w:val="none" w:color="auto"/>
              </w:rPr>
              <w:t>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restar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污水处理站出水浓度</w:t>
            </w:r>
          </w:p>
        </w:tc>
        <w:tc>
          <w:tcPr>
            <w:tcW w:w="901" w:type="pct"/>
            <w:noWrap w:val="0"/>
            <w:vAlign w:val="center"/>
          </w:tcPr>
          <w:p>
            <w:pPr>
              <w:pStyle w:val="17"/>
              <w:tabs>
                <w:tab w:val="left" w:pos="1181"/>
              </w:tabs>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项目</w:t>
            </w:r>
          </w:p>
        </w:tc>
        <w:tc>
          <w:tcPr>
            <w:tcW w:w="2888" w:type="pct"/>
            <w:gridSpan w:val="4"/>
            <w:noWrap w:val="0"/>
            <w:vAlign w:val="center"/>
          </w:tcPr>
          <w:p>
            <w:pPr>
              <w:pStyle w:val="17"/>
              <w:tabs>
                <w:tab w:val="left" w:pos="1181"/>
              </w:tabs>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设计出水浓度（mg/L）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continue"/>
            <w:noWrap w:val="0"/>
            <w:vAlign w:val="center"/>
          </w:tcPr>
          <w:p>
            <w:pPr>
              <w:pStyle w:val="17"/>
              <w:snapToGrid w:val="0"/>
              <w:jc w:val="center"/>
              <w:rPr>
                <w:rFonts w:hint="default" w:ascii="Times New Roman" w:hAnsi="Times New Roman" w:cs="Times New Roman"/>
                <w:sz w:val="21"/>
                <w:szCs w:val="21"/>
                <w:u w:val="none"/>
              </w:rPr>
            </w:pPr>
          </w:p>
        </w:tc>
        <w:tc>
          <w:tcPr>
            <w:tcW w:w="901"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COD</w:t>
            </w:r>
          </w:p>
        </w:tc>
        <w:tc>
          <w:tcPr>
            <w:tcW w:w="2888" w:type="pct"/>
            <w:gridSpan w:val="4"/>
            <w:noWrap w:val="0"/>
            <w:vAlign w:val="center"/>
          </w:tcPr>
          <w:p>
            <w:pPr>
              <w:widowControl/>
              <w:jc w:val="center"/>
              <w:textAlignment w:val="center"/>
              <w:rPr>
                <w:rFonts w:hint="default" w:ascii="Times New Roman" w:hAnsi="Times New Roman" w:cs="Times New Roman"/>
                <w:sz w:val="21"/>
                <w:szCs w:val="21"/>
                <w:u w:val="none"/>
              </w:rPr>
            </w:pPr>
            <w:r>
              <w:rPr>
                <w:rStyle w:val="18"/>
                <w:rFonts w:hint="default" w:ascii="Times New Roman" w:hAnsi="Times New Roman" w:cs="Times New Roman"/>
                <w:color w:val="auto"/>
                <w:sz w:val="21"/>
                <w:szCs w:val="21"/>
                <w:u w:val="none"/>
                <w:lang w:val="en-US" w:eastAsia="zh-CN" w:bidi="ar"/>
              </w:rPr>
              <w:t>8</w:t>
            </w:r>
            <w:r>
              <w:rPr>
                <w:rStyle w:val="18"/>
                <w:rFonts w:hint="default" w:ascii="Times New Roman" w:hAnsi="Times New Roman" w:cs="Times New Roman"/>
                <w:color w:val="auto"/>
                <w:sz w:val="21"/>
                <w:szCs w:val="21"/>
                <w:u w:val="none"/>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continue"/>
            <w:noWrap w:val="0"/>
            <w:vAlign w:val="center"/>
          </w:tcPr>
          <w:p>
            <w:pPr>
              <w:pStyle w:val="17"/>
              <w:snapToGrid w:val="0"/>
              <w:jc w:val="center"/>
              <w:rPr>
                <w:rFonts w:hint="default" w:ascii="Times New Roman" w:hAnsi="Times New Roman" w:cs="Times New Roman"/>
                <w:sz w:val="21"/>
                <w:szCs w:val="21"/>
                <w:u w:val="none"/>
              </w:rPr>
            </w:pPr>
          </w:p>
        </w:tc>
        <w:tc>
          <w:tcPr>
            <w:tcW w:w="901"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BOD</w:t>
            </w:r>
            <w:r>
              <w:rPr>
                <w:rFonts w:hint="default" w:ascii="Times New Roman" w:hAnsi="Times New Roman" w:cs="Times New Roman"/>
                <w:sz w:val="21"/>
                <w:szCs w:val="21"/>
                <w:u w:val="none"/>
                <w:vertAlign w:val="subscript"/>
              </w:rPr>
              <w:t>5</w:t>
            </w:r>
          </w:p>
        </w:tc>
        <w:tc>
          <w:tcPr>
            <w:tcW w:w="2888" w:type="pct"/>
            <w:gridSpan w:val="4"/>
            <w:noWrap w:val="0"/>
            <w:vAlign w:val="center"/>
          </w:tcPr>
          <w:p>
            <w:pPr>
              <w:widowControl/>
              <w:jc w:val="center"/>
              <w:textAlignment w:val="center"/>
              <w:rPr>
                <w:rFonts w:hint="default" w:ascii="Times New Roman" w:hAnsi="Times New Roman" w:cs="Times New Roman"/>
                <w:sz w:val="21"/>
                <w:szCs w:val="21"/>
                <w:u w:val="none"/>
                <w:lang w:val="en-US"/>
              </w:rPr>
            </w:pPr>
            <w:r>
              <w:rPr>
                <w:rStyle w:val="18"/>
                <w:rFonts w:hint="eastAsia" w:cs="Times New Roman"/>
                <w:color w:val="auto"/>
                <w:sz w:val="21"/>
                <w:szCs w:val="21"/>
                <w:u w:val="none"/>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continue"/>
            <w:noWrap w:val="0"/>
            <w:vAlign w:val="center"/>
          </w:tcPr>
          <w:p>
            <w:pPr>
              <w:pStyle w:val="17"/>
              <w:snapToGrid w:val="0"/>
              <w:jc w:val="center"/>
              <w:rPr>
                <w:rFonts w:hint="default" w:ascii="Times New Roman" w:hAnsi="Times New Roman" w:cs="Times New Roman"/>
                <w:sz w:val="21"/>
                <w:szCs w:val="21"/>
                <w:u w:val="none"/>
              </w:rPr>
            </w:pPr>
          </w:p>
        </w:tc>
        <w:tc>
          <w:tcPr>
            <w:tcW w:w="901"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SS</w:t>
            </w:r>
          </w:p>
        </w:tc>
        <w:tc>
          <w:tcPr>
            <w:tcW w:w="2888" w:type="pct"/>
            <w:gridSpan w:val="4"/>
            <w:noWrap w:val="0"/>
            <w:vAlign w:val="center"/>
          </w:tcPr>
          <w:p>
            <w:pPr>
              <w:widowControl/>
              <w:jc w:val="center"/>
              <w:textAlignment w:val="center"/>
              <w:rPr>
                <w:rFonts w:hint="default" w:ascii="Times New Roman" w:hAnsi="Times New Roman" w:cs="Times New Roman"/>
                <w:sz w:val="21"/>
                <w:szCs w:val="21"/>
                <w:u w:val="none"/>
              </w:rPr>
            </w:pPr>
            <w:r>
              <w:rPr>
                <w:rStyle w:val="18"/>
                <w:rFonts w:hint="default" w:ascii="Times New Roman" w:hAnsi="Times New Roman" w:cs="Times New Roman"/>
                <w:color w:val="auto"/>
                <w:sz w:val="21"/>
                <w:szCs w:val="21"/>
                <w:u w:val="none"/>
                <w:lang w:val="en-US" w:eastAsia="zh-CN" w:bidi="ar"/>
              </w:rPr>
              <w:t>6</w:t>
            </w:r>
            <w:r>
              <w:rPr>
                <w:rStyle w:val="18"/>
                <w:rFonts w:hint="default" w:ascii="Times New Roman" w:hAnsi="Times New Roman" w:cs="Times New Roman"/>
                <w:color w:val="auto"/>
                <w:sz w:val="21"/>
                <w:szCs w:val="21"/>
                <w:u w:val="none"/>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continue"/>
            <w:noWrap w:val="0"/>
            <w:vAlign w:val="center"/>
          </w:tcPr>
          <w:p>
            <w:pPr>
              <w:pStyle w:val="17"/>
              <w:snapToGrid w:val="0"/>
              <w:jc w:val="center"/>
              <w:rPr>
                <w:rFonts w:hint="default" w:ascii="Times New Roman" w:hAnsi="Times New Roman" w:cs="Times New Roman"/>
                <w:sz w:val="21"/>
                <w:szCs w:val="21"/>
                <w:u w:val="none"/>
              </w:rPr>
            </w:pPr>
          </w:p>
        </w:tc>
        <w:tc>
          <w:tcPr>
            <w:tcW w:w="901"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NH</w:t>
            </w:r>
            <w:r>
              <w:rPr>
                <w:rFonts w:hint="default" w:ascii="Times New Roman" w:hAnsi="Times New Roman" w:cs="Times New Roman"/>
                <w:sz w:val="21"/>
                <w:szCs w:val="21"/>
                <w:u w:val="none"/>
                <w:vertAlign w:val="subscript"/>
              </w:rPr>
              <w:t>3</w:t>
            </w:r>
            <w:r>
              <w:rPr>
                <w:rFonts w:hint="default" w:ascii="Times New Roman" w:hAnsi="Times New Roman" w:cs="Times New Roman"/>
                <w:sz w:val="21"/>
                <w:szCs w:val="21"/>
                <w:u w:val="none"/>
              </w:rPr>
              <w:t>-N</w:t>
            </w:r>
          </w:p>
        </w:tc>
        <w:tc>
          <w:tcPr>
            <w:tcW w:w="2888" w:type="pct"/>
            <w:gridSpan w:val="4"/>
            <w:noWrap w:val="0"/>
            <w:vAlign w:val="center"/>
          </w:tcPr>
          <w:p>
            <w:pPr>
              <w:widowControl/>
              <w:jc w:val="center"/>
              <w:textAlignment w:val="center"/>
              <w:rPr>
                <w:rFonts w:hint="default" w:ascii="Times New Roman" w:hAnsi="Times New Roman" w:cs="Times New Roman"/>
                <w:sz w:val="21"/>
                <w:szCs w:val="21"/>
                <w:u w:val="none"/>
                <w:lang w:val="en-US"/>
              </w:rPr>
            </w:pPr>
            <w:r>
              <w:rPr>
                <w:rStyle w:val="18"/>
                <w:rFonts w:hint="default" w:ascii="Times New Roman" w:hAnsi="Times New Roman" w:cs="Times New Roman"/>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continue"/>
            <w:noWrap w:val="0"/>
            <w:vAlign w:val="center"/>
          </w:tcPr>
          <w:p>
            <w:pPr>
              <w:pStyle w:val="17"/>
              <w:snapToGrid w:val="0"/>
              <w:jc w:val="center"/>
              <w:rPr>
                <w:rFonts w:hint="default" w:ascii="Times New Roman" w:hAnsi="Times New Roman" w:cs="Times New Roman"/>
                <w:sz w:val="21"/>
                <w:szCs w:val="21"/>
                <w:u w:val="none"/>
              </w:rPr>
            </w:pPr>
          </w:p>
        </w:tc>
        <w:tc>
          <w:tcPr>
            <w:tcW w:w="901" w:type="pct"/>
            <w:noWrap w:val="0"/>
            <w:vAlign w:val="center"/>
          </w:tcPr>
          <w:p>
            <w:pPr>
              <w:pStyle w:val="17"/>
              <w:snapToGrid w:val="0"/>
              <w:jc w:val="center"/>
              <w:rPr>
                <w:rFonts w:hint="default" w:ascii="Times New Roman" w:hAnsi="Times New Roman" w:eastAsia="宋体" w:cs="Times New Roman"/>
                <w:sz w:val="21"/>
                <w:szCs w:val="21"/>
                <w:u w:val="none"/>
                <w:lang w:val="en-US" w:eastAsia="zh-CN"/>
              </w:rPr>
            </w:pPr>
            <w:r>
              <w:rPr>
                <w:rFonts w:hint="eastAsia" w:ascii="Times New Roman" w:hAnsi="Times New Roman" w:cs="Times New Roman"/>
                <w:sz w:val="21"/>
                <w:szCs w:val="21"/>
                <w:u w:val="none"/>
                <w:lang w:val="en-US" w:eastAsia="zh-CN"/>
              </w:rPr>
              <w:t>总氮</w:t>
            </w:r>
          </w:p>
        </w:tc>
        <w:tc>
          <w:tcPr>
            <w:tcW w:w="2888" w:type="pct"/>
            <w:gridSpan w:val="4"/>
            <w:noWrap w:val="0"/>
            <w:vAlign w:val="center"/>
          </w:tcPr>
          <w:p>
            <w:pPr>
              <w:widowControl/>
              <w:jc w:val="center"/>
              <w:textAlignment w:val="center"/>
              <w:rPr>
                <w:rStyle w:val="18"/>
                <w:rFonts w:hint="default" w:ascii="Times New Roman" w:hAnsi="Times New Roman" w:cs="Times New Roman"/>
                <w:sz w:val="21"/>
                <w:szCs w:val="21"/>
                <w:u w:val="none"/>
                <w:lang w:val="en-US" w:eastAsia="zh-CN" w:bidi="ar"/>
              </w:rPr>
            </w:pPr>
            <w:r>
              <w:rPr>
                <w:rStyle w:val="18"/>
                <w:rFonts w:hint="eastAsia" w:ascii="Times New Roman" w:hAnsi="Times New Roman" w:cs="Times New Roman"/>
                <w:sz w:val="21"/>
                <w:szCs w:val="21"/>
                <w:u w:val="none"/>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vMerge w:val="continue"/>
            <w:noWrap w:val="0"/>
            <w:vAlign w:val="center"/>
          </w:tcPr>
          <w:p>
            <w:pPr>
              <w:pStyle w:val="17"/>
              <w:snapToGrid w:val="0"/>
              <w:jc w:val="center"/>
              <w:rPr>
                <w:rFonts w:hint="default" w:ascii="Times New Roman" w:hAnsi="Times New Roman" w:cs="Times New Roman"/>
                <w:sz w:val="21"/>
                <w:szCs w:val="21"/>
                <w:u w:val="none"/>
              </w:rPr>
            </w:pPr>
          </w:p>
        </w:tc>
        <w:tc>
          <w:tcPr>
            <w:tcW w:w="901"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TP</w:t>
            </w:r>
          </w:p>
        </w:tc>
        <w:tc>
          <w:tcPr>
            <w:tcW w:w="2888" w:type="pct"/>
            <w:gridSpan w:val="4"/>
            <w:noWrap w:val="0"/>
            <w:vAlign w:val="center"/>
          </w:tcPr>
          <w:p>
            <w:pPr>
              <w:widowControl/>
              <w:jc w:val="center"/>
              <w:textAlignment w:val="center"/>
              <w:rPr>
                <w:rFonts w:hint="eastAsia" w:ascii="Times New Roman" w:hAnsi="Times New Roman" w:eastAsia="宋体" w:cs="Times New Roman"/>
                <w:sz w:val="21"/>
                <w:szCs w:val="21"/>
                <w:u w:val="none"/>
                <w:lang w:eastAsia="zh-CN"/>
              </w:rPr>
            </w:pPr>
            <w:r>
              <w:rPr>
                <w:rStyle w:val="18"/>
                <w:rFonts w:hint="eastAsia" w:ascii="Times New Roman" w:hAnsi="Times New Roman" w:cs="Times New Roman"/>
                <w:sz w:val="21"/>
                <w:szCs w:val="21"/>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排入水功能区及水质目标</w:t>
            </w:r>
          </w:p>
        </w:tc>
        <w:tc>
          <w:tcPr>
            <w:tcW w:w="3790" w:type="pct"/>
            <w:gridSpan w:val="5"/>
            <w:noWrap w:val="0"/>
            <w:vAlign w:val="center"/>
          </w:tcPr>
          <w:p>
            <w:pPr>
              <w:pStyle w:val="17"/>
              <w:tabs>
                <w:tab w:val="left" w:pos="1181"/>
              </w:tabs>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lang w:val="en-US" w:eastAsia="zh-CN"/>
              </w:rPr>
              <w:t>水汲江</w:t>
            </w:r>
            <w:r>
              <w:rPr>
                <w:rFonts w:hint="default" w:ascii="Times New Roman" w:hAnsi="Times New Roman" w:cs="Times New Roman"/>
                <w:sz w:val="21"/>
                <w:szCs w:val="21"/>
                <w:u w:val="none"/>
              </w:rPr>
              <w:t>：</w:t>
            </w:r>
            <w:r>
              <w:rPr>
                <w:rFonts w:hint="default" w:ascii="Times New Roman" w:hAnsi="Times New Roman" w:cs="Times New Roman"/>
                <w:sz w:val="21"/>
                <w:szCs w:val="21"/>
                <w:u w:val="none"/>
                <w:lang w:eastAsia="zh-CN"/>
              </w:rPr>
              <w:t>未分</w:t>
            </w:r>
            <w:r>
              <w:rPr>
                <w:rFonts w:hint="default" w:ascii="Times New Roman" w:hAnsi="Times New Roman" w:cs="Times New Roman"/>
                <w:sz w:val="21"/>
                <w:szCs w:val="21"/>
                <w:u w:val="none"/>
              </w:rPr>
              <w:t>区</w:t>
            </w:r>
            <w:r>
              <w:rPr>
                <w:rFonts w:hint="default" w:ascii="Times New Roman" w:hAnsi="Times New Roman" w:cs="Times New Roman"/>
                <w:sz w:val="21"/>
                <w:szCs w:val="21"/>
                <w:u w:val="none"/>
                <w:lang w:eastAsia="zh-CN"/>
              </w:rPr>
              <w:t>，</w:t>
            </w:r>
            <w:r>
              <w:rPr>
                <w:rFonts w:hint="default" w:ascii="Times New Roman" w:hAnsi="Times New Roman" w:cs="Times New Roman"/>
                <w:sz w:val="21"/>
                <w:szCs w:val="21"/>
                <w:u w:val="none"/>
              </w:rPr>
              <w:t>水质目标为</w:t>
            </w:r>
            <w:r>
              <w:rPr>
                <w:rFonts w:hint="default" w:ascii="Times New Roman" w:hAnsi="Times New Roman" w:cs="Times New Roman"/>
                <w:color w:val="000000"/>
                <w:sz w:val="21"/>
                <w:szCs w:val="21"/>
                <w:lang w:val="en-US" w:eastAsia="zh-CN"/>
              </w:rPr>
              <w:t>Ⅲ</w:t>
            </w:r>
            <w:r>
              <w:rPr>
                <w:rFonts w:hint="default" w:ascii="Times New Roman" w:hAnsi="Times New Roman" w:cs="Times New Roman"/>
                <w:sz w:val="21"/>
                <w:szCs w:val="21"/>
                <w:u w:val="none"/>
                <w:lang w:val="en-US" w:eastAsia="zh-CN"/>
              </w:rPr>
              <w:t>类</w:t>
            </w:r>
            <w:r>
              <w:rPr>
                <w:rFonts w:hint="default" w:ascii="Times New Roman" w:hAnsi="Times New Roman" w:cs="Times New Roman"/>
                <w:sz w:val="21"/>
                <w:szCs w:val="21"/>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对水功能区水质影响</w:t>
            </w:r>
          </w:p>
        </w:tc>
        <w:tc>
          <w:tcPr>
            <w:tcW w:w="3790" w:type="pct"/>
            <w:gridSpan w:val="5"/>
            <w:noWrap w:val="0"/>
            <w:vAlign w:val="center"/>
          </w:tcPr>
          <w:p>
            <w:pPr>
              <w:pStyle w:val="19"/>
              <w:spacing w:before="56" w:line="228" w:lineRule="auto"/>
              <w:ind w:left="86"/>
              <w:rPr>
                <w:rFonts w:hint="default" w:ascii="Times New Roman" w:hAnsi="Times New Roman" w:eastAsia="宋体" w:cs="Times New Roman"/>
                <w:sz w:val="21"/>
                <w:szCs w:val="21"/>
                <w:u w:val="none"/>
                <w:lang w:eastAsia="zh-CN"/>
              </w:rPr>
            </w:pPr>
            <w:r>
              <w:rPr>
                <w:rFonts w:hint="default" w:ascii="Times New Roman" w:hAnsi="Times New Roman" w:cs="Times New Roman"/>
                <w:spacing w:val="9"/>
              </w:rPr>
              <w:t>论证排污口的废污水正</w:t>
            </w:r>
            <w:r>
              <w:rPr>
                <w:rFonts w:hint="default" w:ascii="Times New Roman" w:hAnsi="Times New Roman" w:cs="Times New Roman"/>
                <w:spacing w:val="9"/>
                <w:sz w:val="21"/>
                <w:szCs w:val="21"/>
              </w:rPr>
              <w:t>常</w:t>
            </w:r>
            <w:r>
              <w:rPr>
                <w:rFonts w:hint="eastAsia" w:cs="Times New Roman"/>
                <w:color w:val="000000"/>
                <w:kern w:val="0"/>
                <w:sz w:val="21"/>
                <w:szCs w:val="21"/>
                <w:lang w:val="en-US" w:eastAsia="zh-CN" w:bidi="ar"/>
              </w:rPr>
              <w:t>、非</w:t>
            </w:r>
            <w:r>
              <w:rPr>
                <w:rFonts w:hint="default" w:ascii="Times New Roman" w:hAnsi="Times New Roman" w:eastAsia="宋体" w:cs="Times New Roman"/>
                <w:color w:val="000000"/>
                <w:kern w:val="0"/>
                <w:sz w:val="21"/>
                <w:szCs w:val="21"/>
                <w:lang w:val="en-US" w:eastAsia="zh-CN" w:bidi="ar"/>
              </w:rPr>
              <w:t>正常</w:t>
            </w:r>
            <w:r>
              <w:rPr>
                <w:rFonts w:hint="default" w:ascii="Times New Roman" w:hAnsi="Times New Roman" w:cs="Times New Roman"/>
                <w:spacing w:val="9"/>
                <w:sz w:val="21"/>
                <w:szCs w:val="21"/>
              </w:rPr>
              <w:t>排</w:t>
            </w:r>
            <w:r>
              <w:rPr>
                <w:rFonts w:hint="default" w:ascii="Times New Roman" w:hAnsi="Times New Roman" w:cs="Times New Roman"/>
                <w:spacing w:val="9"/>
              </w:rPr>
              <w:t>放对常规水质监测断面的水质基本</w:t>
            </w:r>
            <w:r>
              <w:rPr>
                <w:rFonts w:hint="default" w:ascii="Times New Roman" w:hAnsi="Times New Roman" w:cs="Times New Roman"/>
                <w:spacing w:val="6"/>
              </w:rPr>
              <w:t>无影</w:t>
            </w:r>
            <w:r>
              <w:rPr>
                <w:rFonts w:hint="default" w:ascii="Times New Roman" w:hAnsi="Times New Roman" w:cs="Times New Roman"/>
                <w:color w:val="000000" w:themeColor="text1"/>
                <w:spacing w:val="6"/>
                <w14:textFill>
                  <w14:solidFill>
                    <w14:schemeClr w14:val="tx1"/>
                  </w14:solidFill>
                </w14:textFill>
              </w:rPr>
              <w:t>响</w:t>
            </w:r>
            <w:r>
              <w:rPr>
                <w:rFonts w:hint="default" w:ascii="Times New Roman" w:hAnsi="Times New Roman" w:cs="Times New Roman"/>
                <w:color w:val="000000" w:themeColor="text1"/>
                <w:sz w:val="21"/>
                <w:szCs w:val="21"/>
                <w:u w:val="non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是否满足水功能区要求</w:t>
            </w:r>
          </w:p>
        </w:tc>
        <w:tc>
          <w:tcPr>
            <w:tcW w:w="3790" w:type="pct"/>
            <w:gridSpan w:val="5"/>
            <w:noWrap w:val="0"/>
            <w:vAlign w:val="center"/>
          </w:tcPr>
          <w:p>
            <w:pPr>
              <w:pStyle w:val="17"/>
              <w:tabs>
                <w:tab w:val="left" w:pos="1181"/>
              </w:tabs>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对下游取水及生态敏感点的影响</w:t>
            </w:r>
          </w:p>
        </w:tc>
        <w:tc>
          <w:tcPr>
            <w:tcW w:w="3790" w:type="pct"/>
            <w:gridSpan w:val="5"/>
            <w:noWrap w:val="0"/>
            <w:vAlign w:val="center"/>
          </w:tcPr>
          <w:p>
            <w:pPr>
              <w:pStyle w:val="17"/>
              <w:tabs>
                <w:tab w:val="left" w:pos="1181"/>
              </w:tabs>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基本无影响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对重要第三方的影响</w:t>
            </w:r>
          </w:p>
        </w:tc>
        <w:tc>
          <w:tcPr>
            <w:tcW w:w="3790" w:type="pct"/>
            <w:gridSpan w:val="5"/>
            <w:noWrap w:val="0"/>
            <w:vAlign w:val="center"/>
          </w:tcPr>
          <w:p>
            <w:pPr>
              <w:pStyle w:val="17"/>
              <w:tabs>
                <w:tab w:val="left" w:pos="1181"/>
              </w:tabs>
              <w:snapToGrid w:val="0"/>
              <w:jc w:val="center"/>
              <w:rPr>
                <w:rFonts w:hint="default" w:ascii="Times New Roman" w:hAnsi="Times New Roman" w:eastAsia="宋体" w:cs="Times New Roman"/>
                <w:sz w:val="21"/>
                <w:szCs w:val="21"/>
                <w:u w:val="none"/>
                <w:lang w:eastAsia="zh-CN"/>
              </w:rPr>
            </w:pPr>
            <w:r>
              <w:rPr>
                <w:rFonts w:hint="default" w:ascii="Times New Roman" w:hAnsi="Times New Roman" w:cs="Times New Roman"/>
                <w:sz w:val="21"/>
                <w:szCs w:val="21"/>
                <w:u w:val="none"/>
              </w:rPr>
              <w:t>无</w:t>
            </w:r>
            <w:r>
              <w:rPr>
                <w:rFonts w:hint="default" w:ascii="Times New Roman" w:hAnsi="Times New Roman" w:cs="Times New Roman"/>
                <w:sz w:val="21"/>
                <w:szCs w:val="21"/>
                <w:u w:val="none"/>
                <w:lang w:eastAsia="zh-CN"/>
              </w:rPr>
              <w:t>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restart"/>
            <w:noWrap w:val="0"/>
            <w:vAlign w:val="center"/>
          </w:tcPr>
          <w:p>
            <w:pPr>
              <w:adjustRightInd w:val="0"/>
              <w:snapToGrid w:val="0"/>
              <w:jc w:val="center"/>
              <w:rPr>
                <w:rFonts w:hint="default" w:ascii="Times New Roman" w:hAnsi="Times New Roman" w:cs="Times New Roman"/>
                <w:szCs w:val="21"/>
                <w:u w:val="none"/>
              </w:rPr>
            </w:pPr>
            <w:r>
              <w:rPr>
                <w:rFonts w:hint="default" w:ascii="Times New Roman" w:hAnsi="Times New Roman" w:cs="Times New Roman"/>
                <w:szCs w:val="21"/>
                <w:u w:val="none"/>
              </w:rPr>
              <w:t>水资源保护措施</w:t>
            </w: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管理措施</w:t>
            </w:r>
          </w:p>
        </w:tc>
        <w:tc>
          <w:tcPr>
            <w:tcW w:w="3790" w:type="pct"/>
            <w:gridSpan w:val="5"/>
            <w:noWrap w:val="0"/>
            <w:vAlign w:val="center"/>
          </w:tcPr>
          <w:p>
            <w:pPr>
              <w:pStyle w:val="17"/>
              <w:tabs>
                <w:tab w:val="left" w:pos="1181"/>
              </w:tabs>
              <w:snapToGrid w:val="0"/>
              <w:rPr>
                <w:rFonts w:hint="eastAsia" w:ascii="Times New Roman" w:hAnsi="Times New Roman" w:eastAsia="宋体" w:cs="Times New Roman"/>
                <w:sz w:val="21"/>
                <w:szCs w:val="21"/>
                <w:u w:val="none"/>
                <w:lang w:eastAsia="zh-CN"/>
              </w:rPr>
            </w:pPr>
            <w:r>
              <w:rPr>
                <w:rFonts w:hint="default" w:ascii="Times New Roman" w:hAnsi="Times New Roman" w:cs="Times New Roman"/>
                <w:sz w:val="21"/>
                <w:szCs w:val="21"/>
                <w:u w:val="none"/>
              </w:rPr>
              <w:t>1、宣传、组织、贯彻相关国家环境保护的方针、政策、法令和条例，做好项目环境保护工作</w:t>
            </w:r>
            <w:r>
              <w:rPr>
                <w:rFonts w:hint="eastAsia" w:ascii="Times New Roman" w:hAnsi="Times New Roman" w:cs="Times New Roman"/>
                <w:sz w:val="21"/>
                <w:szCs w:val="21"/>
                <w:u w:val="none"/>
                <w:lang w:eastAsia="zh-CN"/>
              </w:rPr>
              <w:t>。</w:t>
            </w:r>
          </w:p>
          <w:p>
            <w:pPr>
              <w:pStyle w:val="17"/>
              <w:tabs>
                <w:tab w:val="left" w:pos="1181"/>
              </w:tabs>
              <w:snapToGrid w:val="0"/>
              <w:rPr>
                <w:rFonts w:hint="eastAsia" w:ascii="Times New Roman" w:hAnsi="Times New Roman" w:eastAsia="宋体" w:cs="Times New Roman"/>
                <w:sz w:val="21"/>
                <w:szCs w:val="21"/>
                <w:u w:val="none"/>
                <w:lang w:eastAsia="zh-CN"/>
              </w:rPr>
            </w:pPr>
            <w:r>
              <w:rPr>
                <w:rFonts w:hint="default" w:ascii="Times New Roman" w:hAnsi="Times New Roman" w:cs="Times New Roman"/>
                <w:sz w:val="21"/>
                <w:szCs w:val="21"/>
                <w:u w:val="none"/>
              </w:rPr>
              <w:t>2、领导并组织项目运行期（包括非正常运行期）的环境监测工作，建立档案</w:t>
            </w:r>
            <w:r>
              <w:rPr>
                <w:rFonts w:hint="eastAsia" w:ascii="Times New Roman" w:hAnsi="Times New Roman" w:cs="Times New Roman"/>
                <w:sz w:val="21"/>
                <w:szCs w:val="21"/>
                <w:u w:val="none"/>
                <w:lang w:eastAsia="zh-CN"/>
              </w:rPr>
              <w:t>。</w:t>
            </w:r>
          </w:p>
          <w:p>
            <w:pPr>
              <w:pStyle w:val="17"/>
              <w:tabs>
                <w:tab w:val="left" w:pos="1181"/>
              </w:tabs>
              <w:snapToGrid w:val="0"/>
              <w:rPr>
                <w:rFonts w:hint="eastAsia" w:ascii="Times New Roman" w:hAnsi="Times New Roman" w:eastAsia="宋体" w:cs="Times New Roman"/>
                <w:sz w:val="21"/>
                <w:szCs w:val="21"/>
                <w:u w:val="none"/>
                <w:lang w:eastAsia="zh-CN"/>
              </w:rPr>
            </w:pPr>
            <w:r>
              <w:rPr>
                <w:rFonts w:hint="default" w:ascii="Times New Roman" w:hAnsi="Times New Roman" w:cs="Times New Roman"/>
                <w:sz w:val="21"/>
                <w:szCs w:val="21"/>
                <w:u w:val="none"/>
              </w:rPr>
              <w:t>3、</w:t>
            </w:r>
            <w:r>
              <w:rPr>
                <w:rFonts w:hint="default" w:ascii="Times New Roman" w:hAnsi="Times New Roman" w:cs="Times New Roman"/>
                <w:spacing w:val="9"/>
              </w:rPr>
              <w:t>加强设备的维护、监督管理</w:t>
            </w:r>
            <w:r>
              <w:rPr>
                <w:rFonts w:hint="default" w:ascii="Times New Roman" w:hAnsi="Times New Roman" w:cs="Times New Roman"/>
                <w:spacing w:val="9"/>
                <w:lang w:eastAsia="zh-CN"/>
              </w:rPr>
              <w:t>；</w:t>
            </w:r>
            <w:r>
              <w:rPr>
                <w:rFonts w:hint="default" w:ascii="Times New Roman" w:hAnsi="Times New Roman" w:cs="Times New Roman"/>
                <w:sz w:val="21"/>
                <w:szCs w:val="21"/>
                <w:u w:val="none"/>
              </w:rPr>
              <w:t>严格执行废水的排放标准，做到达标排放</w:t>
            </w:r>
            <w:r>
              <w:rPr>
                <w:rFonts w:hint="eastAsia" w:ascii="Times New Roman" w:hAnsi="Times New Roman" w:cs="Times New Roman"/>
                <w:sz w:val="21"/>
                <w:szCs w:val="21"/>
                <w:u w:val="none"/>
                <w:lang w:eastAsia="zh-CN"/>
              </w:rPr>
              <w:t>，</w:t>
            </w:r>
            <w:r>
              <w:rPr>
                <w:rFonts w:hint="default" w:ascii="Times New Roman" w:hAnsi="Times New Roman" w:cs="Times New Roman"/>
                <w:sz w:val="21"/>
                <w:szCs w:val="21"/>
                <w:u w:val="none"/>
              </w:rPr>
              <w:t>一旦发现出水水质出现异常，就应查明原因，并采取相应的处理措施</w:t>
            </w:r>
            <w:r>
              <w:rPr>
                <w:rFonts w:hint="eastAsia" w:ascii="Times New Roman" w:hAnsi="Times New Roman" w:cs="Times New Roman"/>
                <w:sz w:val="21"/>
                <w:szCs w:val="21"/>
                <w:u w:val="none"/>
                <w:lang w:eastAsia="zh-CN"/>
              </w:rPr>
              <w:t>。</w:t>
            </w:r>
          </w:p>
          <w:p>
            <w:pPr>
              <w:pStyle w:val="17"/>
              <w:tabs>
                <w:tab w:val="left" w:pos="1181"/>
              </w:tabs>
              <w:snapToGrid w:val="0"/>
              <w:rPr>
                <w:rFonts w:hint="eastAsia" w:ascii="Times New Roman" w:hAnsi="Times New Roman" w:eastAsia="宋体" w:cs="Times New Roman"/>
                <w:sz w:val="21"/>
                <w:szCs w:val="21"/>
                <w:u w:val="none"/>
                <w:lang w:eastAsia="zh-CN"/>
              </w:rPr>
            </w:pPr>
            <w:r>
              <w:rPr>
                <w:rFonts w:hint="default" w:ascii="Times New Roman" w:hAnsi="Times New Roman" w:cs="Times New Roman"/>
                <w:sz w:val="21"/>
                <w:szCs w:val="21"/>
                <w:u w:val="none"/>
              </w:rPr>
              <w:t>4、对项目涉及水域要进行系统的水质监测，并协助当地水务、</w:t>
            </w:r>
            <w:r>
              <w:rPr>
                <w:rFonts w:hint="default" w:ascii="Times New Roman" w:hAnsi="Times New Roman" w:cs="Times New Roman"/>
                <w:sz w:val="21"/>
                <w:szCs w:val="21"/>
                <w:u w:val="none"/>
                <w:lang w:eastAsia="zh-CN"/>
              </w:rPr>
              <w:t>生态环境</w:t>
            </w:r>
            <w:r>
              <w:rPr>
                <w:rFonts w:hint="default" w:ascii="Times New Roman" w:hAnsi="Times New Roman" w:cs="Times New Roman"/>
                <w:sz w:val="21"/>
                <w:szCs w:val="21"/>
                <w:u w:val="none"/>
              </w:rPr>
              <w:t>部门做好水污染防治工作，水质监测频次及要求按相关规定执行</w:t>
            </w:r>
            <w:r>
              <w:rPr>
                <w:rFonts w:hint="eastAsia" w:ascii="Times New Roman" w:hAnsi="Times New Roman" w:cs="Times New Roman"/>
                <w:sz w:val="21"/>
                <w:szCs w:val="21"/>
                <w:u w:val="none"/>
                <w:lang w:eastAsia="zh-CN"/>
              </w:rPr>
              <w:t>。</w:t>
            </w:r>
          </w:p>
          <w:p>
            <w:pPr>
              <w:pStyle w:val="17"/>
              <w:tabs>
                <w:tab w:val="left" w:pos="1181"/>
              </w:tabs>
              <w:snapToGrid w:val="0"/>
              <w:rPr>
                <w:rFonts w:hint="default" w:ascii="Times New Roman" w:hAnsi="Times New Roman" w:eastAsia="宋体" w:cs="Times New Roman"/>
                <w:sz w:val="21"/>
                <w:szCs w:val="21"/>
                <w:u w:val="none"/>
                <w:lang w:val="en-US" w:eastAsia="zh-CN"/>
              </w:rPr>
            </w:pPr>
            <w:r>
              <w:rPr>
                <w:rFonts w:hint="default" w:ascii="Times New Roman" w:hAnsi="Times New Roman" w:cs="Times New Roman"/>
                <w:sz w:val="21"/>
                <w:szCs w:val="21"/>
                <w:u w:val="none"/>
                <w:lang w:val="en-US" w:eastAsia="zh-CN"/>
              </w:rPr>
              <w:t>5</w:t>
            </w:r>
            <w:r>
              <w:rPr>
                <w:rFonts w:hint="default" w:ascii="Times New Roman" w:hAnsi="Times New Roman" w:cs="Times New Roman"/>
                <w:sz w:val="21"/>
                <w:szCs w:val="21"/>
                <w:u w:val="none"/>
              </w:rPr>
              <w:t>、定期进行应急预案演练，及时发现公司应急体系、应急工作机制和预案各具体环节存在的问题，不断完善应急预案，提高应对突发事故的应急处置能力。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技术措施</w:t>
            </w:r>
          </w:p>
        </w:tc>
        <w:tc>
          <w:tcPr>
            <w:tcW w:w="3790" w:type="pct"/>
            <w:gridSpan w:val="5"/>
            <w:noWrap w:val="0"/>
            <w:vAlign w:val="center"/>
          </w:tcPr>
          <w:p>
            <w:pPr>
              <w:pStyle w:val="17"/>
              <w:tabs>
                <w:tab w:val="left" w:pos="1181"/>
              </w:tabs>
              <w:snapToGrid w:val="0"/>
              <w:jc w:val="center"/>
              <w:rPr>
                <w:rFonts w:hint="default" w:ascii="Times New Roman" w:hAnsi="Times New Roman" w:eastAsia="宋体" w:cs="Times New Roman"/>
                <w:color w:val="000000"/>
                <w:spacing w:val="-2"/>
                <w:sz w:val="21"/>
                <w:szCs w:val="21"/>
                <w:u w:val="none" w:color="auto"/>
                <w:lang w:eastAsia="zh-CN"/>
              </w:rPr>
            </w:pPr>
            <w:r>
              <w:rPr>
                <w:rFonts w:hint="default" w:ascii="Times New Roman" w:hAnsi="Times New Roman" w:eastAsia="宋体" w:cs="Times New Roman"/>
                <w:color w:val="000000"/>
                <w:spacing w:val="-2"/>
                <w:sz w:val="21"/>
                <w:szCs w:val="21"/>
                <w:u w:val="none" w:color="auto"/>
                <w:lang w:eastAsia="zh-CN"/>
              </w:rPr>
              <w:t>“格栅+ 隔油沉淀+调节池+气浮</w:t>
            </w:r>
            <w:r>
              <w:rPr>
                <w:rFonts w:hint="default" w:ascii="Times New Roman" w:hAnsi="Times New Roman" w:eastAsia="宋体" w:cs="Times New Roman"/>
                <w:color w:val="000000"/>
                <w:spacing w:val="-2"/>
                <w:sz w:val="21"/>
                <w:szCs w:val="21"/>
                <w:u w:val="none" w:color="auto"/>
                <w:lang w:val="en-US" w:eastAsia="zh-CN"/>
              </w:rPr>
              <w:t>+</w:t>
            </w:r>
            <w:r>
              <w:rPr>
                <w:rFonts w:hint="default" w:ascii="Times New Roman" w:hAnsi="Times New Roman" w:eastAsia="宋体" w:cs="Times New Roman"/>
                <w:color w:val="000000"/>
                <w:spacing w:val="-2"/>
                <w:sz w:val="21"/>
                <w:szCs w:val="21"/>
                <w:u w:val="none" w:color="auto"/>
                <w:lang w:eastAsia="zh-CN"/>
              </w:rPr>
              <w:t>水解酸化+A</w:t>
            </w:r>
            <w:r>
              <w:rPr>
                <w:rFonts w:hint="default" w:ascii="Times New Roman" w:hAnsi="Times New Roman" w:eastAsia="宋体" w:cs="Times New Roman"/>
                <w:color w:val="000000"/>
                <w:spacing w:val="-2"/>
                <w:sz w:val="21"/>
                <w:szCs w:val="21"/>
                <w:u w:val="none" w:color="auto"/>
                <w:lang w:val="en-US" w:eastAsia="zh-CN"/>
              </w:rPr>
              <w:t>2</w:t>
            </w:r>
            <w:r>
              <w:rPr>
                <w:rFonts w:hint="default" w:ascii="Times New Roman" w:hAnsi="Times New Roman" w:eastAsia="宋体" w:cs="Times New Roman"/>
                <w:color w:val="000000"/>
                <w:spacing w:val="-2"/>
                <w:sz w:val="21"/>
                <w:szCs w:val="21"/>
                <w:u w:val="none" w:color="auto"/>
                <w:lang w:eastAsia="zh-CN"/>
              </w:rPr>
              <w:t>/O+MBR膜池+过滤</w:t>
            </w:r>
          </w:p>
          <w:p>
            <w:pPr>
              <w:pStyle w:val="17"/>
              <w:tabs>
                <w:tab w:val="left" w:pos="1181"/>
              </w:tabs>
              <w:snapToGrid w:val="0"/>
              <w:jc w:val="center"/>
              <w:rPr>
                <w:rFonts w:hint="default" w:ascii="Times New Roman" w:hAnsi="Times New Roman" w:cs="Times New Roman"/>
                <w:kern w:val="0"/>
                <w:sz w:val="21"/>
                <w:szCs w:val="21"/>
                <w:u w:val="none"/>
                <w:lang w:val="en-US" w:eastAsia="zh-CN" w:bidi="ar-SA"/>
              </w:rPr>
            </w:pPr>
            <w:r>
              <w:rPr>
                <w:rFonts w:hint="default" w:ascii="Times New Roman" w:hAnsi="Times New Roman" w:eastAsia="宋体" w:cs="Times New Roman"/>
                <w:color w:val="000000"/>
                <w:spacing w:val="-2"/>
                <w:sz w:val="21"/>
                <w:szCs w:val="21"/>
                <w:u w:val="none" w:color="auto"/>
                <w:lang w:eastAsia="zh-CN"/>
              </w:rPr>
              <w:t>+消毒”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污染物总量控制意见</w:t>
            </w:r>
          </w:p>
        </w:tc>
        <w:tc>
          <w:tcPr>
            <w:tcW w:w="3790" w:type="pct"/>
            <w:gridSpan w:val="5"/>
            <w:noWrap w:val="0"/>
            <w:vAlign w:val="center"/>
          </w:tcPr>
          <w:p>
            <w:pPr>
              <w:pStyle w:val="17"/>
              <w:tabs>
                <w:tab w:val="left" w:pos="1181"/>
              </w:tabs>
              <w:snapToGrid w:val="0"/>
              <w:jc w:val="center"/>
              <w:rPr>
                <w:rFonts w:hint="default" w:ascii="Times New Roman" w:hAnsi="Times New Roman" w:eastAsia="宋体" w:cs="Times New Roman"/>
                <w:sz w:val="21"/>
                <w:szCs w:val="21"/>
                <w:u w:val="none"/>
                <w:lang w:eastAsia="zh-CN"/>
              </w:rPr>
            </w:pPr>
            <w:r>
              <w:rPr>
                <w:rFonts w:hint="default" w:ascii="Times New Roman" w:hAnsi="Times New Roman" w:cs="Times New Roman"/>
                <w:sz w:val="21"/>
                <w:szCs w:val="21"/>
                <w:u w:val="none"/>
                <w:lang w:val="en-US" w:eastAsia="zh-CN"/>
              </w:rPr>
              <w:t>总量控制指标为</w:t>
            </w:r>
            <w:r>
              <w:rPr>
                <w:rFonts w:hint="default" w:ascii="Times New Roman" w:hAnsi="Times New Roman" w:cs="Times New Roman"/>
                <w:sz w:val="21"/>
                <w:szCs w:val="21"/>
                <w:u w:val="none"/>
              </w:rPr>
              <w:t>COD：</w:t>
            </w:r>
            <w:r>
              <w:rPr>
                <w:rFonts w:hint="default" w:ascii="Times New Roman" w:hAnsi="Times New Roman" w:cs="Times New Roman"/>
                <w:sz w:val="21"/>
                <w:szCs w:val="21"/>
                <w:u w:val="none"/>
                <w:lang w:val="en-US" w:eastAsia="zh-CN"/>
              </w:rPr>
              <w:t>2.194</w:t>
            </w:r>
            <w:r>
              <w:rPr>
                <w:rFonts w:hint="default" w:ascii="Times New Roman" w:hAnsi="Times New Roman" w:cs="Times New Roman"/>
                <w:sz w:val="21"/>
                <w:szCs w:val="21"/>
                <w:u w:val="none"/>
              </w:rPr>
              <w:t>t/a、氨氮：</w:t>
            </w:r>
            <w:r>
              <w:rPr>
                <w:rFonts w:hint="default" w:ascii="Times New Roman" w:hAnsi="Times New Roman" w:cs="Times New Roman"/>
                <w:sz w:val="21"/>
                <w:szCs w:val="21"/>
                <w:u w:val="none"/>
                <w:lang w:val="en-US" w:eastAsia="zh-CN"/>
              </w:rPr>
              <w:t>0.411</w:t>
            </w:r>
            <w:r>
              <w:rPr>
                <w:rFonts w:hint="default" w:ascii="Times New Roman" w:hAnsi="Times New Roman" w:cs="Times New Roman"/>
                <w:sz w:val="21"/>
                <w:szCs w:val="21"/>
                <w:u w:val="none"/>
              </w:rPr>
              <w:t>t/a</w:t>
            </w:r>
            <w:r>
              <w:rPr>
                <w:rFonts w:hint="default" w:ascii="Times New Roman" w:hAnsi="Times New Roman" w:cs="Times New Roman"/>
                <w:sz w:val="21"/>
                <w:szCs w:val="21"/>
                <w:u w:val="none"/>
                <w:lang w:eastAsia="zh-CN"/>
              </w:rPr>
              <w:t>、总磷</w:t>
            </w:r>
            <w:r>
              <w:rPr>
                <w:rFonts w:hint="default" w:ascii="Times New Roman" w:hAnsi="Times New Roman" w:cs="Times New Roman"/>
                <w:sz w:val="21"/>
                <w:szCs w:val="21"/>
                <w:u w:val="none"/>
              </w:rPr>
              <w:t>：</w:t>
            </w:r>
            <w:r>
              <w:rPr>
                <w:rFonts w:hint="eastAsia" w:ascii="Times New Roman" w:hAnsi="Times New Roman" w:cs="Times New Roman"/>
                <w:sz w:val="21"/>
                <w:szCs w:val="21"/>
                <w:u w:val="none"/>
                <w:lang w:val="en-US" w:eastAsia="zh-CN"/>
              </w:rPr>
              <w:t>0.055</w:t>
            </w:r>
            <w:r>
              <w:rPr>
                <w:rFonts w:hint="default" w:ascii="Times New Roman" w:hAnsi="Times New Roman" w:cs="Times New Roman"/>
                <w:sz w:val="21"/>
                <w:szCs w:val="21"/>
                <w:u w:val="none"/>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污水排放监控要求</w:t>
            </w:r>
          </w:p>
        </w:tc>
        <w:tc>
          <w:tcPr>
            <w:tcW w:w="3790" w:type="pct"/>
            <w:gridSpan w:val="5"/>
            <w:noWrap w:val="0"/>
            <w:vAlign w:val="center"/>
          </w:tcPr>
          <w:p>
            <w:pPr>
              <w:pStyle w:val="17"/>
              <w:tabs>
                <w:tab w:val="left" w:pos="1181"/>
              </w:tabs>
              <w:snapToGrid w:val="0"/>
              <w:jc w:val="center"/>
              <w:rPr>
                <w:rFonts w:hint="eastAsia" w:ascii="Times New Roman" w:hAnsi="Times New Roman" w:eastAsia="宋体" w:cs="Times New Roman"/>
                <w:sz w:val="21"/>
                <w:szCs w:val="21"/>
                <w:u w:val="none"/>
                <w:lang w:val="en-US" w:eastAsia="zh-CN"/>
              </w:rPr>
            </w:pPr>
            <w:r>
              <w:rPr>
                <w:rFonts w:hint="default" w:ascii="Times New Roman" w:hAnsi="Times New Roman" w:cs="Times New Roman"/>
                <w:spacing w:val="7"/>
              </w:rPr>
              <w:t>定期监测项目区水环境质量是否满足相关质量标准；定期监测排</w:t>
            </w:r>
            <w:r>
              <w:rPr>
                <w:rFonts w:hint="default" w:ascii="Times New Roman" w:hAnsi="Times New Roman" w:cs="Times New Roman"/>
                <w:spacing w:val="4"/>
              </w:rPr>
              <w:t>口的水质是否达标</w:t>
            </w:r>
            <w:r>
              <w:rPr>
                <w:rFonts w:hint="default" w:ascii="Times New Roman" w:hAnsi="Times New Roman" w:cs="Times New Roman"/>
                <w:spacing w:val="4"/>
                <w:lang w:eastAsia="zh-CN"/>
              </w:rPr>
              <w:t>。</w:t>
            </w:r>
            <w:r>
              <w:rPr>
                <w:rFonts w:hint="default" w:ascii="Times New Roman" w:hAnsi="Times New Roman" w:cs="Times New Roman"/>
                <w:color w:val="000000"/>
                <w:sz w:val="21"/>
                <w:szCs w:val="21"/>
                <w:u w:val="none"/>
              </w:rPr>
              <w:t>安装必要的在线监控设备，并根据监测计划，实施</w:t>
            </w:r>
            <w:r>
              <w:rPr>
                <w:rFonts w:hint="default" w:ascii="Times New Roman" w:hAnsi="Times New Roman" w:cs="Times New Roman"/>
                <w:color w:val="000000"/>
                <w:sz w:val="21"/>
                <w:szCs w:val="21"/>
                <w:u w:val="none"/>
                <w:lang w:val="en-US" w:eastAsia="zh-CN"/>
              </w:rPr>
              <w:t>自行</w:t>
            </w:r>
            <w:r>
              <w:rPr>
                <w:rFonts w:hint="default" w:ascii="Times New Roman" w:hAnsi="Times New Roman" w:cs="Times New Roman"/>
                <w:color w:val="000000"/>
                <w:sz w:val="21"/>
                <w:szCs w:val="21"/>
                <w:u w:val="none"/>
              </w:rPr>
              <w:t>监测</w:t>
            </w:r>
            <w:r>
              <w:rPr>
                <w:rFonts w:hint="eastAsia" w:ascii="Times New Roman" w:hAnsi="Times New Roman" w:cs="Times New Roman"/>
                <w:color w:val="000000"/>
                <w:sz w:val="21"/>
                <w:szCs w:val="21"/>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atLeast"/>
        </w:trPr>
        <w:tc>
          <w:tcPr>
            <w:tcW w:w="275" w:type="pct"/>
            <w:vMerge w:val="continue"/>
            <w:noWrap w:val="0"/>
            <w:vAlign w:val="center"/>
          </w:tcPr>
          <w:p>
            <w:pPr>
              <w:adjustRightInd w:val="0"/>
              <w:snapToGrid w:val="0"/>
              <w:jc w:val="center"/>
              <w:rPr>
                <w:rFonts w:hint="default" w:ascii="Times New Roman" w:hAnsi="Times New Roman" w:cs="Times New Roman"/>
                <w:szCs w:val="21"/>
                <w:u w:val="none"/>
              </w:rPr>
            </w:pPr>
          </w:p>
        </w:tc>
        <w:tc>
          <w:tcPr>
            <w:tcW w:w="934" w:type="pct"/>
            <w:noWrap w:val="0"/>
            <w:vAlign w:val="center"/>
          </w:tcPr>
          <w:p>
            <w:pPr>
              <w:pStyle w:val="17"/>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突发水污染</w:t>
            </w:r>
            <w:r>
              <w:rPr>
                <w:rFonts w:hint="eastAsia" w:ascii="Times New Roman" w:hAnsi="Times New Roman" w:cs="Times New Roman"/>
                <w:sz w:val="21"/>
                <w:szCs w:val="21"/>
                <w:u w:val="none"/>
                <w:lang w:val="en-US" w:eastAsia="zh-CN"/>
              </w:rPr>
              <w:t>事件</w:t>
            </w:r>
            <w:r>
              <w:rPr>
                <w:rFonts w:hint="default" w:ascii="Times New Roman" w:hAnsi="Times New Roman" w:cs="Times New Roman"/>
                <w:sz w:val="21"/>
                <w:szCs w:val="21"/>
                <w:u w:val="none"/>
              </w:rPr>
              <w:t>应急预案</w:t>
            </w:r>
          </w:p>
        </w:tc>
        <w:tc>
          <w:tcPr>
            <w:tcW w:w="3790" w:type="pct"/>
            <w:gridSpan w:val="5"/>
            <w:noWrap w:val="0"/>
            <w:vAlign w:val="center"/>
          </w:tcPr>
          <w:p>
            <w:pPr>
              <w:pStyle w:val="17"/>
              <w:tabs>
                <w:tab w:val="left" w:pos="1181"/>
              </w:tabs>
              <w:snapToGrid w:val="0"/>
              <w:jc w:val="center"/>
              <w:rPr>
                <w:rFonts w:hint="eastAsia" w:ascii="Times New Roman" w:hAnsi="Times New Roman" w:eastAsia="宋体" w:cs="Times New Roman"/>
                <w:sz w:val="21"/>
                <w:szCs w:val="21"/>
                <w:u w:val="none"/>
                <w:lang w:eastAsia="zh-CN"/>
              </w:rPr>
            </w:pPr>
            <w:r>
              <w:rPr>
                <w:rFonts w:hint="default" w:ascii="Times New Roman" w:hAnsi="Times New Roman" w:cs="Times New Roman"/>
                <w:sz w:val="21"/>
                <w:szCs w:val="21"/>
                <w:u w:val="none"/>
              </w:rPr>
              <w:t>编制《突发污染事件应急预案》并定期更新，按《突发污染事件应急预案》</w:t>
            </w:r>
            <w:r>
              <w:rPr>
                <w:rFonts w:hint="default" w:ascii="Times New Roman" w:hAnsi="Times New Roman" w:cs="Times New Roman"/>
                <w:sz w:val="21"/>
                <w:szCs w:val="21"/>
                <w:u w:val="none"/>
                <w:lang w:eastAsia="zh-CN"/>
              </w:rPr>
              <w:t>，</w:t>
            </w:r>
            <w:r>
              <w:rPr>
                <w:rFonts w:hint="default" w:ascii="Times New Roman" w:hAnsi="Times New Roman" w:cs="Times New Roman"/>
                <w:sz w:val="21"/>
                <w:szCs w:val="21"/>
                <w:u w:val="none"/>
              </w:rPr>
              <w:t>严格执行及应对突发污染事件</w:t>
            </w:r>
            <w:r>
              <w:rPr>
                <w:rFonts w:hint="eastAsia" w:ascii="Times New Roman" w:hAnsi="Times New Roman" w:cs="Times New Roman"/>
                <w:sz w:val="21"/>
                <w:szCs w:val="21"/>
                <w:u w:val="none"/>
                <w:lang w:eastAsia="zh-CN"/>
              </w:rPr>
              <w:t>。</w:t>
            </w:r>
          </w:p>
        </w:tc>
      </w:tr>
    </w:tbl>
    <w:p>
      <w:pPr>
        <w:rPr>
          <w:rFonts w:hint="default" w:ascii="Times New Roman" w:hAnsi="Times New Roman" w:eastAsia="宋体" w:cs="Times New Roman"/>
          <w:b w:val="0"/>
          <w:bCs w:val="0"/>
          <w:color w:val="000000"/>
          <w:kern w:val="0"/>
          <w:sz w:val="24"/>
          <w:szCs w:val="24"/>
          <w:lang w:val="en-US" w:eastAsia="zh-CN" w:bidi="ar"/>
        </w:rPr>
      </w:pPr>
    </w:p>
    <w:p>
      <w:pPr>
        <w:pStyle w:val="4"/>
        <w:tabs>
          <w:tab w:val="left" w:pos="576"/>
        </w:tabs>
        <w:spacing w:before="120" w:beforeLines="50" w:after="0" w:line="360" w:lineRule="auto"/>
        <w:rPr>
          <w:rFonts w:hint="default" w:ascii="Times New Roman" w:hAnsi="Times New Roman" w:eastAsia="宋体" w:cs="Times New Roman"/>
          <w:color w:val="000000"/>
          <w:sz w:val="30"/>
          <w:szCs w:val="30"/>
          <w:lang w:val="en-US" w:eastAsia="zh-CN"/>
        </w:rPr>
      </w:pPr>
      <w:bookmarkStart w:id="2" w:name="_Toc9436"/>
      <w:bookmarkStart w:id="3" w:name="_Toc12517"/>
      <w:r>
        <w:rPr>
          <w:rFonts w:hint="default" w:ascii="Times New Roman" w:hAnsi="Times New Roman" w:cs="Times New Roman"/>
          <w:color w:val="000000"/>
          <w:sz w:val="30"/>
          <w:szCs w:val="30"/>
        </w:rPr>
        <w:t>1</w:t>
      </w:r>
      <w:r>
        <w:rPr>
          <w:rFonts w:hint="eastAsia" w:ascii="Times New Roman" w:hAnsi="Times New Roman" w:cs="Times New Roman"/>
          <w:color w:val="000000"/>
          <w:sz w:val="30"/>
          <w:szCs w:val="30"/>
          <w:lang w:val="en-US" w:eastAsia="zh-CN"/>
        </w:rPr>
        <w:t>总则</w:t>
      </w:r>
      <w:bookmarkEnd w:id="2"/>
      <w:bookmarkEnd w:id="3"/>
    </w:p>
    <w:p>
      <w:pPr>
        <w:pStyle w:val="5"/>
        <w:tabs>
          <w:tab w:val="left" w:pos="720"/>
        </w:tabs>
        <w:spacing w:before="0" w:after="0" w:line="360" w:lineRule="auto"/>
        <w:rPr>
          <w:rFonts w:hint="default" w:ascii="Times New Roman" w:hAnsi="Times New Roman" w:eastAsia="宋体" w:cs="Times New Roman"/>
          <w:color w:val="000000"/>
          <w:sz w:val="28"/>
          <w:szCs w:val="28"/>
          <w:lang w:val="en-US" w:eastAsia="zh-CN"/>
        </w:rPr>
      </w:pPr>
      <w:bookmarkStart w:id="4" w:name="_Toc5477"/>
      <w:r>
        <w:rPr>
          <w:rFonts w:hint="eastAsia" w:ascii="Times New Roman" w:hAnsi="Times New Roman" w:cs="Times New Roman"/>
          <w:color w:val="000000"/>
          <w:sz w:val="28"/>
          <w:szCs w:val="28"/>
          <w:lang w:val="en-US" w:eastAsia="zh-CN"/>
        </w:rPr>
        <w:t>1</w:t>
      </w:r>
      <w:r>
        <w:rPr>
          <w:rFonts w:hint="default" w:ascii="Times New Roman" w:hAnsi="Times New Roman" w:cs="Times New Roman"/>
          <w:color w:val="000000"/>
          <w:sz w:val="28"/>
          <w:szCs w:val="28"/>
        </w:rPr>
        <w:t>.1</w:t>
      </w:r>
      <w:r>
        <w:rPr>
          <w:rFonts w:hint="eastAsia" w:ascii="Times New Roman" w:hAnsi="Times New Roman" w:cs="Times New Roman"/>
          <w:color w:val="000000"/>
          <w:sz w:val="28"/>
          <w:szCs w:val="28"/>
          <w:lang w:val="en-US" w:eastAsia="zh-CN"/>
        </w:rPr>
        <w:t>项目背景及由来</w:t>
      </w:r>
      <w:bookmarkEnd w:id="4"/>
    </w:p>
    <w:p>
      <w:pPr>
        <w:spacing w:line="360" w:lineRule="auto"/>
        <w:ind w:firstLine="480" w:firstLineChars="200"/>
        <w:rPr>
          <w:rStyle w:val="20"/>
          <w:rFonts w:ascii="Times New Roman" w:hAnsi="Times New Roman"/>
          <w:sz w:val="24"/>
          <w:lang w:val="zh-CN"/>
        </w:rPr>
      </w:pPr>
      <w:r>
        <w:rPr>
          <w:rStyle w:val="20"/>
          <w:rFonts w:ascii="Times New Roman" w:hAnsi="Times New Roman"/>
          <w:sz w:val="24"/>
          <w:lang w:val="zh-CN"/>
        </w:rPr>
        <w:t>水环境保护事关人民群众切身利益，事关全面建成小康社会，事关实现中华民族伟大复兴中国梦。当前，我国一些地区水环境质量差、水生态受损重、环境隐患多等问题十分突出，影响和损害群众健康，不利于经济社会持续发展。为切实加大水污染防治力度，保障国家水安全，制定“水十条”。</w:t>
      </w:r>
    </w:p>
    <w:p>
      <w:pPr>
        <w:spacing w:line="360" w:lineRule="auto"/>
        <w:ind w:firstLine="480" w:firstLineChars="200"/>
        <w:rPr>
          <w:rStyle w:val="20"/>
          <w:rFonts w:ascii="Times New Roman" w:hAnsi="Times New Roman"/>
          <w:sz w:val="24"/>
          <w:lang w:val="zh-CN"/>
        </w:rPr>
      </w:pPr>
      <w:r>
        <w:rPr>
          <w:rStyle w:val="20"/>
          <w:rFonts w:ascii="Times New Roman" w:hAnsi="Times New Roman"/>
          <w:sz w:val="24"/>
          <w:lang w:val="zh-CN"/>
        </w:rPr>
        <w:t>根据“水十条”的工作目标：到2020年，全国水环境质量得到阶段性改善，污染严重水体较大幅度减少，饮用水安全保障水平持续提升，地下水超采得到严格控制，地下水污染加剧趋势得到初步遏制，近岸海域环境质量稳中趋好，京津冀、长三角、珠三角等区域水生态环境状况有所好转。到2030年，力争全国水环境质量总体改善，水生态系统功能初步恢复。到本世纪中叶，生态环境质量全面改善，生态系统实现良性循环。</w:t>
      </w:r>
    </w:p>
    <w:p>
      <w:pPr>
        <w:spacing w:line="360" w:lineRule="auto"/>
        <w:ind w:firstLine="480" w:firstLineChars="200"/>
        <w:rPr>
          <w:rStyle w:val="20"/>
          <w:rFonts w:ascii="Times New Roman" w:hAnsi="Times New Roman"/>
          <w:sz w:val="24"/>
        </w:rPr>
      </w:pPr>
      <w:r>
        <w:rPr>
          <w:rStyle w:val="20"/>
          <w:rFonts w:ascii="Times New Roman" w:hAnsi="Times New Roman"/>
          <w:sz w:val="24"/>
          <w:lang w:val="zh-CN"/>
        </w:rPr>
        <w:t>为严格执行</w:t>
      </w:r>
      <w:bookmarkStart w:id="5" w:name="_Hlk128402323"/>
      <w:r>
        <w:rPr>
          <w:rStyle w:val="20"/>
          <w:rFonts w:ascii="Times New Roman" w:hAnsi="Times New Roman"/>
          <w:sz w:val="24"/>
          <w:lang w:val="zh-CN"/>
        </w:rPr>
        <w:t>《入河排污口监督管理办法》</w:t>
      </w:r>
      <w:bookmarkEnd w:id="5"/>
      <w:r>
        <w:rPr>
          <w:rStyle w:val="20"/>
          <w:rFonts w:ascii="Times New Roman" w:hAnsi="Times New Roman"/>
          <w:sz w:val="24"/>
          <w:lang w:val="zh-CN"/>
        </w:rPr>
        <w:t>（</w:t>
      </w:r>
      <w:r>
        <w:rPr>
          <w:rFonts w:hint="eastAsia"/>
          <w:lang w:val="en-US" w:eastAsia="zh-CN"/>
        </w:rPr>
        <w:t>生态环境部2024年10月16日公布</w:t>
      </w:r>
      <w:r>
        <w:rPr>
          <w:rStyle w:val="20"/>
          <w:rFonts w:ascii="Times New Roman" w:hAnsi="Times New Roman"/>
          <w:sz w:val="24"/>
          <w:lang w:val="zh-CN"/>
        </w:rPr>
        <w:t>）</w:t>
      </w:r>
      <w:r>
        <w:rPr>
          <w:rStyle w:val="20"/>
          <w:rFonts w:hint="eastAsia" w:ascii="Times New Roman" w:hAnsi="Times New Roman"/>
          <w:sz w:val="24"/>
          <w:lang w:val="zh-CN"/>
        </w:rPr>
        <w:t>、《湖南省入河排污口监督管理办法》（湘政办发〔2018〕44 号）</w:t>
      </w:r>
      <w:r>
        <w:rPr>
          <w:rStyle w:val="20"/>
          <w:rFonts w:hint="eastAsia"/>
          <w:sz w:val="24"/>
          <w:lang w:val="en-US"/>
        </w:rPr>
        <w:t>等法律法规的要求</w:t>
      </w:r>
      <w:r>
        <w:rPr>
          <w:rStyle w:val="20"/>
          <w:rFonts w:ascii="Times New Roman" w:hAnsi="Times New Roman"/>
          <w:sz w:val="24"/>
          <w:lang w:val="zh-CN"/>
        </w:rPr>
        <w:t>，促进水资源的优化配置，保证</w:t>
      </w:r>
      <w:r>
        <w:rPr>
          <w:rStyle w:val="20"/>
          <w:rFonts w:ascii="Times New Roman" w:hAnsi="Times New Roman"/>
          <w:sz w:val="24"/>
        </w:rPr>
        <w:t>水资源可持续利用，保障建设项目的合理排水要求，</w:t>
      </w:r>
      <w:r>
        <w:rPr>
          <w:rFonts w:hint="default" w:ascii="Times New Roman" w:hAnsi="Times New Roman" w:cs="Times New Roman"/>
          <w:color w:val="000000"/>
          <w:lang w:eastAsia="zh-CN"/>
        </w:rPr>
        <w:t>永州市冷水滩区珊瑚屠宰场</w:t>
      </w:r>
      <w:r>
        <w:rPr>
          <w:rStyle w:val="20"/>
          <w:rFonts w:ascii="Times New Roman" w:hAnsi="Times New Roman"/>
          <w:sz w:val="24"/>
        </w:rPr>
        <w:t>委托</w:t>
      </w:r>
      <w:r>
        <w:rPr>
          <w:rStyle w:val="20"/>
          <w:rFonts w:hint="eastAsia" w:ascii="Times New Roman" w:hAnsi="Times New Roman"/>
          <w:sz w:val="24"/>
        </w:rPr>
        <w:t>湖南博然环保科技有限公司</w:t>
      </w:r>
      <w:r>
        <w:rPr>
          <w:rStyle w:val="20"/>
          <w:rFonts w:ascii="Times New Roman" w:hAnsi="Times New Roman"/>
          <w:sz w:val="24"/>
        </w:rPr>
        <w:t>编制</w:t>
      </w:r>
      <w:bookmarkStart w:id="6" w:name="_Hlk128402347"/>
      <w:r>
        <w:rPr>
          <w:rFonts w:hint="default" w:ascii="Times New Roman" w:hAnsi="Times New Roman" w:cs="Times New Roman"/>
          <w:color w:val="000000"/>
          <w:lang w:eastAsia="zh-CN"/>
        </w:rPr>
        <w:t>珊瑚屠宰场屠宰加工项目</w:t>
      </w:r>
      <w:r>
        <w:rPr>
          <w:rStyle w:val="20"/>
          <w:rFonts w:hint="eastAsia" w:ascii="Times New Roman" w:hAnsi="Times New Roman"/>
          <w:sz w:val="24"/>
        </w:rPr>
        <w:t>入河排污口设置论证报告</w:t>
      </w:r>
      <w:bookmarkEnd w:id="6"/>
      <w:r>
        <w:rPr>
          <w:rStyle w:val="20"/>
          <w:rFonts w:ascii="Times New Roman" w:hAnsi="Times New Roman"/>
          <w:sz w:val="24"/>
        </w:rPr>
        <w:t>。</w:t>
      </w:r>
    </w:p>
    <w:p>
      <w:pPr>
        <w:spacing w:line="360" w:lineRule="auto"/>
        <w:ind w:firstLine="480" w:firstLineChars="200"/>
        <w:rPr>
          <w:rStyle w:val="20"/>
          <w:rFonts w:ascii="Times New Roman" w:hAnsi="Times New Roman"/>
          <w:sz w:val="24"/>
        </w:rPr>
      </w:pPr>
      <w:r>
        <w:rPr>
          <w:rStyle w:val="20"/>
          <w:rFonts w:ascii="Times New Roman" w:hAnsi="Times New Roman"/>
          <w:sz w:val="24"/>
        </w:rPr>
        <w:t>通过实地查勘，收集</w:t>
      </w:r>
      <w:r>
        <w:rPr>
          <w:rFonts w:hint="default" w:ascii="Times New Roman" w:hAnsi="Times New Roman" w:cs="Times New Roman"/>
          <w:color w:val="000000"/>
          <w:lang w:eastAsia="zh-CN"/>
        </w:rPr>
        <w:t>珊瑚屠宰场屠宰加工项目</w:t>
      </w:r>
      <w:r>
        <w:rPr>
          <w:rStyle w:val="20"/>
          <w:rFonts w:ascii="Times New Roman" w:hAnsi="Times New Roman"/>
          <w:sz w:val="24"/>
        </w:rPr>
        <w:t>相关技术资料，分析入河排污口有关信息，在满足水功能区（或水域）保护要求的前提下，论证入河排污口设置对水功能区、水生态和第三者权益的影响，根据纳污能力、排污总量控制、水生态保护等要求，提出水资源保护措施，优化入河排污口设置方案，为行政主管部门审批入河排污口以及建设单位合理设置入河排污口提供科学依据，以保证生活、生产和生态用水安全。</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lang w:val="en-US" w:eastAsia="zh-CN"/>
        </w:rPr>
      </w:pPr>
      <w:r>
        <w:rPr>
          <w:rFonts w:hint="eastAsia"/>
          <w:lang w:val="en-US" w:eastAsia="zh-CN"/>
        </w:rPr>
        <w:t>本项目</w:t>
      </w:r>
      <w:r>
        <w:rPr>
          <w:rFonts w:hint="default" w:ascii="Times New Roman" w:hAnsi="Times New Roman" w:eastAsia="宋体" w:cs="Times New Roman"/>
          <w:color w:val="000000"/>
          <w:kern w:val="0"/>
          <w:sz w:val="24"/>
          <w:szCs w:val="24"/>
          <w:lang w:val="en-US" w:eastAsia="zh-CN" w:bidi="ar"/>
        </w:rPr>
        <w:t>入河排污口位于冷水滩区珊瑚街道珍珠塘村荷叶塘组，纳污水体为水汲江，排污口位于水汲江左岸</w:t>
      </w:r>
      <w:r>
        <w:rPr>
          <w:rFonts w:hint="eastAsia" w:ascii="Times New Roman" w:hAnsi="Times New Roman" w:eastAsia="宋体" w:cs="Times New Roman"/>
          <w:color w:val="000000"/>
          <w:kern w:val="0"/>
          <w:sz w:val="24"/>
          <w:szCs w:val="24"/>
          <w:lang w:val="en-US" w:eastAsia="zh-CN" w:bidi="ar"/>
        </w:rPr>
        <w:t>，</w:t>
      </w:r>
      <w:r>
        <w:rPr>
          <w:rFonts w:hint="eastAsia"/>
          <w:lang w:val="en-US" w:eastAsia="zh-CN"/>
        </w:rPr>
        <w:t>设计</w:t>
      </w:r>
      <w:r>
        <w:rPr>
          <w:rFonts w:hint="default"/>
          <w:lang w:val="en-US" w:eastAsia="zh-CN"/>
        </w:rPr>
        <w:t>入河排污口坐</w:t>
      </w:r>
      <w:r>
        <w:rPr>
          <w:rFonts w:hint="default"/>
          <w:color w:val="000000"/>
          <w:lang w:val="en-US" w:eastAsia="zh-CN"/>
        </w:rPr>
        <w:t>标：</w:t>
      </w:r>
      <w:r>
        <w:rPr>
          <w:rFonts w:hint="default" w:ascii="Times New Roman" w:hAnsi="Times New Roman" w:cs="Times New Roman"/>
          <w:color w:val="000000"/>
          <w:lang w:val="en-US" w:eastAsia="zh-CN"/>
        </w:rPr>
        <w:t>E</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111.557085°</w:t>
      </w:r>
      <w:r>
        <w:rPr>
          <w:rFonts w:hint="default" w:ascii="Times New Roman" w:hAnsi="Times New Roman" w:cs="Times New Roman"/>
          <w:color w:val="000000"/>
          <w:lang w:val="en-US" w:eastAsia="zh-CN"/>
        </w:rPr>
        <w:t>，N</w:t>
      </w:r>
      <w:r>
        <w:rPr>
          <w:rFonts w:hint="eastAsia" w:ascii="Times New Roman" w:hAnsi="Times New Roman" w:eastAsia="宋体" w:cs="Times New Roman"/>
          <w:color w:val="000000"/>
          <w:kern w:val="0"/>
          <w:sz w:val="24"/>
          <w:szCs w:val="24"/>
          <w:lang w:val="en-US" w:eastAsia="zh-CN" w:bidi="ar"/>
        </w:rPr>
        <w:t>26.468798°</w:t>
      </w:r>
      <w:r>
        <w:rPr>
          <w:rFonts w:hint="default"/>
          <w:color w:val="000000"/>
          <w:lang w:val="en-US" w:eastAsia="zh-CN"/>
        </w:rPr>
        <w:t>，</w:t>
      </w:r>
      <w:r>
        <w:rPr>
          <w:rFonts w:hint="default"/>
          <w:lang w:val="en-US" w:eastAsia="zh-CN"/>
        </w:rPr>
        <w:t>设置类型为</w:t>
      </w:r>
      <w:r>
        <w:rPr>
          <w:rFonts w:hint="eastAsia"/>
          <w:lang w:val="en-US" w:eastAsia="zh-CN"/>
        </w:rPr>
        <w:t>工业</w:t>
      </w:r>
      <w:r>
        <w:rPr>
          <w:rFonts w:hint="default"/>
          <w:lang w:val="en-US" w:eastAsia="zh-CN"/>
        </w:rPr>
        <w:t>废水入河排污口，</w:t>
      </w:r>
      <w:r>
        <w:rPr>
          <w:rFonts w:hint="eastAsia"/>
          <w:lang w:val="en-US" w:eastAsia="zh-CN"/>
        </w:rPr>
        <w:t>根据《湖南省主要水系地表水环境功能区划》（DB43/023-2005）</w:t>
      </w:r>
      <w:r>
        <w:rPr>
          <w:rFonts w:hint="default" w:ascii="Times New Roman" w:hAnsi="Times New Roman" w:eastAsia="宋体" w:cs="Times New Roman"/>
          <w:color w:val="000000"/>
          <w:kern w:val="0"/>
          <w:sz w:val="24"/>
          <w:szCs w:val="24"/>
          <w:lang w:val="en-US" w:eastAsia="zh-CN" w:bidi="ar"/>
        </w:rPr>
        <w:t>和《湖南省县级以上地表水集中式饮用水水源保护区划定方案》（湘政函〔2016〕176号），结合《永州市水功能区划》以及《湖南省水功能区划（修编）》（2014.12），水汲江未划分水功能区划，根据实际用水功能为农田灌溉，则水汲江执行《地表水环境质量标准》（GB3838-2002）Ⅲ类水质标准。</w:t>
      </w:r>
      <w:r>
        <w:rPr>
          <w:rFonts w:hint="default" w:ascii="Times New Roman" w:hAnsi="Times New Roman" w:eastAsia="宋体" w:cs="Times New Roman"/>
          <w:color w:val="FF0000"/>
          <w:kern w:val="0"/>
          <w:sz w:val="24"/>
          <w:szCs w:val="24"/>
          <w:lang w:val="en-US" w:eastAsia="zh-CN" w:bidi="ar"/>
        </w:rPr>
        <w:t xml:space="preserve"> </w:t>
      </w:r>
      <w:r>
        <w:rPr>
          <w:rFonts w:hint="default"/>
          <w:color w:val="000000" w:themeColor="text1"/>
          <w:lang w:val="en-US" w:eastAsia="zh-CN"/>
          <w14:textFill>
            <w14:solidFill>
              <w14:schemeClr w14:val="tx1"/>
            </w14:solidFill>
          </w14:textFill>
        </w:rPr>
        <w:t>尾水</w:t>
      </w:r>
      <w:r>
        <w:rPr>
          <w:rFonts w:hint="default" w:ascii="Times New Roman" w:hAnsi="Times New Roman" w:cs="Times New Roman"/>
          <w:color w:val="000000" w:themeColor="text1"/>
          <w:kern w:val="2"/>
          <w14:textFill>
            <w14:solidFill>
              <w14:schemeClr w14:val="tx1"/>
            </w14:solidFill>
          </w14:textFill>
        </w:rPr>
        <w:t>COD、氨氮</w:t>
      </w:r>
      <w:r>
        <w:rPr>
          <w:rFonts w:hint="eastAsia" w:cs="Times New Roman"/>
          <w:color w:val="000000" w:themeColor="text1"/>
          <w:kern w:val="2"/>
          <w:lang w:eastAsia="zh-CN"/>
          <w14:textFill>
            <w14:solidFill>
              <w14:schemeClr w14:val="tx1"/>
            </w14:solidFill>
          </w14:textFill>
        </w:rPr>
        <w:t>、</w:t>
      </w:r>
      <w:r>
        <w:rPr>
          <w:rFonts w:hint="default" w:ascii="Times New Roman" w:hAnsi="Times New Roman" w:cs="Times New Roman"/>
          <w:color w:val="000000" w:themeColor="text1"/>
          <w:kern w:val="2"/>
          <w14:textFill>
            <w14:solidFill>
              <w14:schemeClr w14:val="tx1"/>
            </w14:solidFill>
          </w14:textFill>
        </w:rPr>
        <w:t>总磷</w:t>
      </w:r>
      <w:r>
        <w:rPr>
          <w:rFonts w:hint="default"/>
          <w:color w:val="000000" w:themeColor="text1"/>
          <w:lang w:val="en-US" w:eastAsia="zh-CN"/>
          <w14:textFill>
            <w14:solidFill>
              <w14:schemeClr w14:val="tx1"/>
            </w14:solidFill>
          </w14:textFill>
        </w:rPr>
        <w:t>排放</w:t>
      </w:r>
      <w:r>
        <w:rPr>
          <w:rFonts w:hint="eastAsia"/>
          <w:lang w:val="en-US" w:eastAsia="zh-CN"/>
        </w:rPr>
        <w:t>浓度</w:t>
      </w:r>
      <w:r>
        <w:rPr>
          <w:rFonts w:hint="default" w:ascii="Times New Roman" w:hAnsi="Times New Roman" w:cs="Times New Roman"/>
          <w:color w:val="000000" w:themeColor="text1"/>
          <w:kern w:val="2"/>
          <w14:textFill>
            <w14:solidFill>
              <w14:schemeClr w14:val="tx1"/>
            </w14:solidFill>
          </w14:textFill>
        </w:rPr>
        <w:t>满足</w:t>
      </w:r>
      <w:r>
        <w:rPr>
          <w:rFonts w:hint="default"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lang w:val="en-US" w:eastAsia="zh-CN"/>
        </w:rPr>
        <w:t>屠宰及</w:t>
      </w:r>
      <w:r>
        <w:rPr>
          <w:rFonts w:hint="default" w:ascii="Times New Roman" w:hAnsi="Times New Roman" w:cs="Times New Roman"/>
          <w:color w:val="000000"/>
        </w:rPr>
        <w:t>肉类加工工业水污染物排放标准》（GB13457-</w:t>
      </w:r>
      <w:r>
        <w:rPr>
          <w:rFonts w:hint="eastAsia" w:ascii="Times New Roman" w:hAnsi="Times New Roman" w:cs="Times New Roman"/>
          <w:color w:val="000000"/>
          <w:lang w:val="en-US" w:eastAsia="zh-CN"/>
        </w:rPr>
        <w:t>2025</w:t>
      </w:r>
      <w:r>
        <w:rPr>
          <w:rFonts w:hint="default" w:ascii="Times New Roman" w:hAnsi="Times New Roman" w:cs="Times New Roman"/>
          <w:color w:val="000000"/>
        </w:rPr>
        <w:t>）表</w:t>
      </w:r>
      <w:r>
        <w:rPr>
          <w:rFonts w:hint="eastAsia" w:ascii="Times New Roman" w:hAnsi="Times New Roman" w:cs="Times New Roman"/>
          <w:color w:val="000000"/>
          <w:lang w:val="en-US" w:eastAsia="zh-CN"/>
        </w:rPr>
        <w:t>1</w:t>
      </w:r>
      <w:r>
        <w:rPr>
          <w:rFonts w:hint="default" w:ascii="Times New Roman" w:hAnsi="Times New Roman" w:cs="Times New Roman"/>
          <w:color w:val="000000"/>
        </w:rPr>
        <w:t>中</w:t>
      </w:r>
      <w:r>
        <w:rPr>
          <w:rFonts w:hint="eastAsia" w:ascii="Times New Roman" w:hAnsi="Times New Roman" w:cs="Times New Roman"/>
          <w:color w:val="000000"/>
          <w:lang w:val="en-US" w:eastAsia="zh-CN"/>
        </w:rPr>
        <w:t>直接排放限值</w:t>
      </w:r>
      <w:r>
        <w:rPr>
          <w:rFonts w:hint="default" w:ascii="Times New Roman" w:hAnsi="Times New Roman" w:cs="Times New Roman"/>
          <w:color w:val="000000"/>
        </w:rPr>
        <w:t>标准</w:t>
      </w:r>
      <w:r>
        <w:rPr>
          <w:rFonts w:hint="default"/>
          <w:lang w:val="en-US" w:eastAsia="zh-CN"/>
        </w:rPr>
        <w:t>。</w:t>
      </w:r>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7" w:name="_Toc16328"/>
      <w:r>
        <w:rPr>
          <w:rFonts w:hint="eastAsia" w:ascii="Times New Roman" w:hAnsi="Times New Roman" w:eastAsia="宋体" w:cs="Times New Roman"/>
          <w:b/>
          <w:bCs/>
          <w:color w:val="000000"/>
          <w:sz w:val="28"/>
          <w:szCs w:val="28"/>
          <w:lang w:val="en-US" w:eastAsia="zh-CN"/>
        </w:rPr>
        <w:t>1</w:t>
      </w:r>
      <w:r>
        <w:rPr>
          <w:rFonts w:hint="default" w:ascii="Times New Roman" w:hAnsi="Times New Roman" w:eastAsia="宋体" w:cs="Times New Roman"/>
          <w:b/>
          <w:bCs/>
          <w:color w:val="000000"/>
          <w:sz w:val="28"/>
          <w:szCs w:val="28"/>
          <w:lang w:val="en-US" w:eastAsia="zh-CN"/>
        </w:rPr>
        <w:t>.</w:t>
      </w:r>
      <w:r>
        <w:rPr>
          <w:rFonts w:hint="eastAsia" w:ascii="Times New Roman" w:hAnsi="Times New Roman" w:eastAsia="宋体" w:cs="Times New Roman"/>
          <w:b/>
          <w:bCs/>
          <w:color w:val="000000"/>
          <w:sz w:val="28"/>
          <w:szCs w:val="28"/>
          <w:lang w:val="en-US" w:eastAsia="zh-CN"/>
        </w:rPr>
        <w:t>2论证目的</w:t>
      </w:r>
      <w:bookmarkEnd w:id="7"/>
    </w:p>
    <w:p>
      <w:pPr>
        <w:pStyle w:val="21"/>
        <w:spacing w:line="360" w:lineRule="auto"/>
        <w:rPr>
          <w:rFonts w:hint="default" w:ascii="Times New Roman" w:hAnsi="Times New Roman" w:eastAsia="宋体" w:cs="Times New Roman"/>
          <w:b w:val="0"/>
          <w:bCs w:val="0"/>
          <w:color w:val="000000"/>
          <w:kern w:val="0"/>
          <w:sz w:val="24"/>
          <w:szCs w:val="24"/>
          <w:lang w:val="en-US" w:eastAsia="zh-CN" w:bidi="ar"/>
        </w:rPr>
      </w:pPr>
      <w:r>
        <w:rPr>
          <w:rFonts w:hint="eastAsia" w:ascii="Times New Roman" w:hAnsi="Times New Roman" w:cs="Times New Roman"/>
          <w:color w:val="000000"/>
          <w:sz w:val="28"/>
          <w:szCs w:val="28"/>
          <w:lang w:val="en-US" w:eastAsia="zh-CN"/>
        </w:rPr>
        <w:t xml:space="preserve">   </w:t>
      </w:r>
      <w:r>
        <w:rPr>
          <w:rFonts w:hint="default" w:ascii="Times New Roman" w:hAnsi="Times New Roman" w:eastAsia="宋体" w:cs="Times New Roman"/>
          <w:b w:val="0"/>
          <w:bCs w:val="0"/>
          <w:color w:val="000000"/>
          <w:kern w:val="0"/>
          <w:sz w:val="24"/>
          <w:szCs w:val="24"/>
          <w:lang w:val="en-US" w:eastAsia="zh-CN" w:bidi="ar"/>
        </w:rPr>
        <w:t>建设项目入河排污口设置专题论证直接为入河排污口设置申请许可制定服务，是深化入河排污口监督管理的要求，是入河排污口设置许可审批科学化、合理化的技术保障。开展本项目入河排污口设置论证的目的在于分析入河排污口有关信息，在满足水功能区（或水域）保护要求的前提下，论证入河排污口设置对水功能区、水生态和第三者权益的影响，并分析入河排污口设置的合理性，根据纳污能力、排污总量控制、水生态保护等要求，针对可能产生的不利影响提出水资源保护措施，优化入河排污口设置方案，为各级水行政主管部门或流域管理机构审批入河排污口以及建设单位合理设置入河排污口提供科学依据，以保障生活、生态用水安全。</w:t>
      </w:r>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8" w:name="_Toc855"/>
      <w:r>
        <w:rPr>
          <w:rFonts w:hint="eastAsia" w:ascii="Times New Roman" w:hAnsi="Times New Roman" w:eastAsia="宋体" w:cs="Times New Roman"/>
          <w:b/>
          <w:bCs/>
          <w:color w:val="000000"/>
          <w:sz w:val="28"/>
          <w:szCs w:val="28"/>
          <w:lang w:val="en-US" w:eastAsia="zh-CN"/>
        </w:rPr>
        <w:t>1</w:t>
      </w:r>
      <w:r>
        <w:rPr>
          <w:rFonts w:hint="default" w:ascii="Times New Roman" w:hAnsi="Times New Roman" w:eastAsia="宋体" w:cs="Times New Roman"/>
          <w:b/>
          <w:bCs/>
          <w:color w:val="000000"/>
          <w:sz w:val="28"/>
          <w:szCs w:val="28"/>
          <w:lang w:val="en-US" w:eastAsia="zh-CN"/>
        </w:rPr>
        <w:t>.</w:t>
      </w:r>
      <w:r>
        <w:rPr>
          <w:rFonts w:hint="eastAsia" w:ascii="Times New Roman" w:hAnsi="Times New Roman" w:eastAsia="宋体" w:cs="Times New Roman"/>
          <w:b/>
          <w:bCs/>
          <w:color w:val="000000"/>
          <w:sz w:val="28"/>
          <w:szCs w:val="28"/>
          <w:lang w:val="en-US" w:eastAsia="zh-CN"/>
        </w:rPr>
        <w:t>3</w:t>
      </w:r>
      <w:r>
        <w:rPr>
          <w:rFonts w:hint="default" w:ascii="Times New Roman" w:hAnsi="Times New Roman" w:eastAsia="宋体" w:cs="Times New Roman"/>
          <w:b/>
          <w:bCs/>
          <w:color w:val="000000"/>
          <w:sz w:val="28"/>
          <w:szCs w:val="28"/>
          <w:lang w:val="en-US" w:eastAsia="zh-CN"/>
        </w:rPr>
        <w:t>论证原则及依据</w:t>
      </w:r>
      <w:bookmarkEnd w:id="8"/>
    </w:p>
    <w:p>
      <w:pPr>
        <w:bidi w:val="0"/>
        <w:spacing w:line="360" w:lineRule="auto"/>
        <w:ind w:firstLine="480" w:firstLineChars="200"/>
        <w:rPr>
          <w:rFonts w:hint="default"/>
          <w:lang w:val="en-US" w:eastAsia="zh-CN"/>
        </w:rPr>
      </w:pPr>
      <w:r>
        <w:rPr>
          <w:rFonts w:hint="eastAsia" w:ascii="Times New Roman" w:hAnsi="Times New Roman" w:eastAsia="宋体" w:cs="Times New Roman"/>
          <w:b w:val="0"/>
          <w:bCs w:val="0"/>
          <w:color w:val="000000"/>
          <w:kern w:val="0"/>
          <w:sz w:val="24"/>
          <w:szCs w:val="24"/>
          <w:lang w:val="en-US" w:eastAsia="zh-CN" w:bidi="ar"/>
        </w:rPr>
        <w:t xml:space="preserve"> </w:t>
      </w:r>
      <w:r>
        <w:rPr>
          <w:rFonts w:hint="eastAsia"/>
          <w:lang w:val="en-US" w:eastAsia="zh-CN"/>
        </w:rPr>
        <w:t>1、</w:t>
      </w:r>
      <w:r>
        <w:rPr>
          <w:rFonts w:hint="default"/>
          <w:lang w:val="en-US" w:eastAsia="zh-CN"/>
        </w:rPr>
        <w:t>论证原则</w:t>
      </w:r>
    </w:p>
    <w:p>
      <w:pPr>
        <w:spacing w:line="360" w:lineRule="auto"/>
        <w:ind w:firstLine="480" w:firstLineChars="200"/>
        <w:rPr>
          <w:rFonts w:hint="default"/>
          <w:lang w:val="en-US" w:eastAsia="zh-CN"/>
        </w:rPr>
      </w:pPr>
      <w:r>
        <w:rPr>
          <w:rFonts w:hint="default"/>
          <w:lang w:val="en-US" w:eastAsia="zh-CN"/>
        </w:rPr>
        <w:t>（1）符合国家法律、法规和相关政策的要求和规定。</w:t>
      </w:r>
    </w:p>
    <w:p>
      <w:pPr>
        <w:spacing w:line="360" w:lineRule="auto"/>
        <w:ind w:firstLine="480" w:firstLineChars="200"/>
        <w:rPr>
          <w:rFonts w:hint="default"/>
          <w:lang w:val="en-US" w:eastAsia="zh-CN"/>
        </w:rPr>
      </w:pPr>
      <w:r>
        <w:rPr>
          <w:rFonts w:hint="default"/>
          <w:lang w:val="en-US" w:eastAsia="zh-CN"/>
        </w:rPr>
        <w:t>（2）符合国家和行业有关技术标准与规范、规程，按照国家和行业有关技术标准与规范、规程及水利部颁布的《入河排污口设置论证基本要求(试行)》和《入河排污口管理技术导则》进行论证工作，并结合《湖南水功能区划》及《湖南省入河排污口监督管理办法》的要求，充分论证入河排污口设置的可行性和合理性。</w:t>
      </w:r>
    </w:p>
    <w:p>
      <w:pPr>
        <w:spacing w:line="360" w:lineRule="auto"/>
        <w:ind w:firstLine="480" w:firstLineChars="200"/>
        <w:rPr>
          <w:rFonts w:hint="default"/>
          <w:lang w:val="en-US" w:eastAsia="zh-CN"/>
        </w:rPr>
      </w:pPr>
      <w:r>
        <w:rPr>
          <w:rFonts w:hint="default"/>
          <w:lang w:val="en-US" w:eastAsia="zh-CN"/>
        </w:rPr>
        <w:t>（3）符合流域或区域的综合规划及水资源保护等专业规划。</w:t>
      </w:r>
    </w:p>
    <w:p>
      <w:pPr>
        <w:spacing w:line="360" w:lineRule="auto"/>
        <w:ind w:firstLine="480" w:firstLineChars="200"/>
        <w:rPr>
          <w:rFonts w:hint="default"/>
          <w:lang w:val="en-US" w:eastAsia="zh-CN"/>
        </w:rPr>
      </w:pPr>
      <w:r>
        <w:rPr>
          <w:rFonts w:hint="default"/>
          <w:lang w:val="en-US" w:eastAsia="zh-CN"/>
        </w:rPr>
        <w:t>（4）符合水功能区管理要求。</w:t>
      </w:r>
    </w:p>
    <w:p>
      <w:pPr>
        <w:spacing w:line="360" w:lineRule="auto"/>
        <w:ind w:firstLine="480" w:firstLineChars="200"/>
        <w:rPr>
          <w:rFonts w:hint="default"/>
          <w:lang w:val="en-US" w:eastAsia="zh-CN"/>
        </w:rPr>
      </w:pPr>
      <w:r>
        <w:rPr>
          <w:rFonts w:hint="eastAsia"/>
          <w:lang w:val="en-US" w:eastAsia="zh-CN"/>
        </w:rPr>
        <w:t>2、法律、法规依据</w:t>
      </w:r>
    </w:p>
    <w:p>
      <w:pPr>
        <w:spacing w:line="360" w:lineRule="auto"/>
        <w:ind w:firstLine="480" w:firstLineChars="200"/>
        <w:rPr>
          <w:rFonts w:hint="eastAsia"/>
          <w:lang w:val="en-US" w:eastAsia="zh-CN"/>
        </w:rPr>
      </w:pPr>
      <w:r>
        <w:rPr>
          <w:rFonts w:hint="eastAsia"/>
          <w:lang w:val="en-US" w:eastAsia="zh-CN"/>
        </w:rPr>
        <w:t>（1）《中华人民共和国水法》（2016年9月1日实施）；</w:t>
      </w:r>
    </w:p>
    <w:p>
      <w:pPr>
        <w:spacing w:line="360" w:lineRule="auto"/>
        <w:ind w:firstLine="480" w:firstLineChars="200"/>
        <w:rPr>
          <w:rFonts w:hint="eastAsia"/>
          <w:lang w:val="en-US" w:eastAsia="zh-CN"/>
        </w:rPr>
      </w:pPr>
      <w:r>
        <w:rPr>
          <w:rFonts w:hint="eastAsia"/>
          <w:lang w:val="en-US" w:eastAsia="zh-CN"/>
        </w:rPr>
        <w:t>（2）《中华人民共和国防洪法》（2016年7月2日修正）；</w:t>
      </w:r>
    </w:p>
    <w:p>
      <w:pPr>
        <w:spacing w:line="360" w:lineRule="auto"/>
        <w:ind w:firstLine="480" w:firstLineChars="200"/>
        <w:rPr>
          <w:rFonts w:hint="eastAsia"/>
          <w:lang w:val="en-US" w:eastAsia="zh-CN"/>
        </w:rPr>
      </w:pPr>
      <w:r>
        <w:rPr>
          <w:rFonts w:hint="eastAsia"/>
          <w:lang w:val="en-US" w:eastAsia="zh-CN"/>
        </w:rPr>
        <w:t>（3）《中华人民共和国水污染防治法》（2018年1月1日实施）；</w:t>
      </w:r>
    </w:p>
    <w:p>
      <w:pPr>
        <w:spacing w:line="360" w:lineRule="auto"/>
        <w:ind w:firstLine="480" w:firstLineChars="200"/>
        <w:rPr>
          <w:rFonts w:hint="eastAsia"/>
          <w:lang w:val="en-US" w:eastAsia="zh-CN"/>
        </w:rPr>
      </w:pPr>
      <w:r>
        <w:rPr>
          <w:rFonts w:hint="eastAsia"/>
          <w:lang w:val="en-US" w:eastAsia="zh-CN"/>
        </w:rPr>
        <w:t>（4）《中华人民共和国水土保持法》（2011年3月1日实施）；</w:t>
      </w:r>
    </w:p>
    <w:p>
      <w:pPr>
        <w:spacing w:line="360" w:lineRule="auto"/>
        <w:ind w:firstLine="480" w:firstLineChars="200"/>
        <w:rPr>
          <w:rFonts w:hint="eastAsia"/>
          <w:lang w:val="en-US" w:eastAsia="zh-CN"/>
        </w:rPr>
      </w:pPr>
      <w:r>
        <w:rPr>
          <w:rFonts w:hint="eastAsia"/>
          <w:lang w:val="en-US" w:eastAsia="zh-CN"/>
        </w:rPr>
        <w:t>（5）《中华人民共和国环境保护法》（2015年1月1日实施）；</w:t>
      </w:r>
    </w:p>
    <w:p>
      <w:pPr>
        <w:spacing w:line="360" w:lineRule="auto"/>
        <w:ind w:firstLine="480" w:firstLineChars="200"/>
        <w:rPr>
          <w:rFonts w:hint="eastAsia"/>
          <w:lang w:val="en-US" w:eastAsia="zh-CN"/>
        </w:rPr>
      </w:pPr>
      <w:r>
        <w:rPr>
          <w:rFonts w:hint="eastAsia"/>
          <w:lang w:val="en-US" w:eastAsia="zh-CN"/>
        </w:rPr>
        <w:t>（6）《中华人民共和国河道管理条例》（2017年10月7日修正）；</w:t>
      </w:r>
    </w:p>
    <w:p>
      <w:pPr>
        <w:spacing w:line="360" w:lineRule="auto"/>
        <w:ind w:firstLine="480" w:firstLineChars="200"/>
        <w:rPr>
          <w:rFonts w:hint="eastAsia"/>
          <w:lang w:val="en-US" w:eastAsia="zh-CN"/>
        </w:rPr>
      </w:pPr>
      <w:r>
        <w:rPr>
          <w:rFonts w:hint="eastAsia"/>
          <w:lang w:val="en-US" w:eastAsia="zh-CN"/>
        </w:rPr>
        <w:t>（7）《中华人民共和国野生动物保护法》（2018年10月26日实施）；</w:t>
      </w:r>
    </w:p>
    <w:p>
      <w:pPr>
        <w:spacing w:line="360" w:lineRule="auto"/>
        <w:ind w:firstLine="480" w:firstLineChars="200"/>
        <w:rPr>
          <w:rFonts w:hint="eastAsia"/>
          <w:lang w:val="en-US" w:eastAsia="zh-CN"/>
        </w:rPr>
      </w:pPr>
      <w:r>
        <w:rPr>
          <w:rFonts w:hint="eastAsia"/>
          <w:lang w:val="en-US" w:eastAsia="zh-CN"/>
        </w:rPr>
        <w:t>（8）《中华人民共和国渔业法》（2014年3月1日实施）；</w:t>
      </w:r>
    </w:p>
    <w:p>
      <w:pPr>
        <w:spacing w:line="360" w:lineRule="auto"/>
        <w:ind w:firstLine="480" w:firstLineChars="200"/>
        <w:rPr>
          <w:rFonts w:hint="eastAsia"/>
          <w:lang w:val="en-US" w:eastAsia="zh-CN"/>
        </w:rPr>
      </w:pPr>
      <w:r>
        <w:rPr>
          <w:rFonts w:hint="eastAsia"/>
          <w:lang w:val="en-US" w:eastAsia="zh-CN"/>
        </w:rPr>
        <w:t>（9）《中华人民共和国河道管理条例》（2017年10月07日修正）；</w:t>
      </w:r>
    </w:p>
    <w:p>
      <w:pPr>
        <w:spacing w:line="360" w:lineRule="auto"/>
        <w:ind w:firstLine="480" w:firstLineChars="200"/>
        <w:rPr>
          <w:rFonts w:hint="eastAsia"/>
          <w:lang w:val="en-US" w:eastAsia="zh-CN"/>
        </w:rPr>
      </w:pPr>
      <w:r>
        <w:rPr>
          <w:rFonts w:hint="eastAsia"/>
          <w:lang w:val="en-US" w:eastAsia="zh-CN"/>
        </w:rPr>
        <w:t>（10）《中华人民共和国长江保护法》（中华人民共和国主席令 第六十五号）；</w:t>
      </w:r>
    </w:p>
    <w:p>
      <w:pPr>
        <w:spacing w:line="360" w:lineRule="auto"/>
        <w:ind w:firstLine="480" w:firstLineChars="200"/>
        <w:rPr>
          <w:rFonts w:hint="eastAsia"/>
          <w:lang w:val="en-US" w:eastAsia="zh-CN"/>
        </w:rPr>
      </w:pPr>
      <w:r>
        <w:rPr>
          <w:rFonts w:hint="eastAsia"/>
          <w:lang w:val="en-US" w:eastAsia="zh-CN"/>
        </w:rPr>
        <w:t>（11）《建设项目环境保护管理条例》（国务院令第682号），（2017年10月1日实施）；</w:t>
      </w:r>
    </w:p>
    <w:p>
      <w:pPr>
        <w:spacing w:line="360" w:lineRule="auto"/>
        <w:ind w:firstLine="480" w:firstLineChars="200"/>
        <w:rPr>
          <w:rFonts w:hint="eastAsia"/>
          <w:lang w:val="en-US" w:eastAsia="zh-CN"/>
        </w:rPr>
      </w:pPr>
      <w:r>
        <w:rPr>
          <w:rFonts w:hint="eastAsia"/>
          <w:lang w:val="en-US" w:eastAsia="zh-CN"/>
        </w:rPr>
        <w:t>（12）《国务院办公厅关于加强入河入海排污口监督管理工作的实施意见》（国办函〔2022〕17号）；</w:t>
      </w:r>
    </w:p>
    <w:p>
      <w:pPr>
        <w:spacing w:line="360" w:lineRule="auto"/>
        <w:ind w:firstLine="480" w:firstLineChars="200"/>
        <w:rPr>
          <w:rFonts w:hint="eastAsia"/>
          <w:lang w:val="en-US" w:eastAsia="zh-CN"/>
        </w:rPr>
      </w:pPr>
      <w:r>
        <w:rPr>
          <w:rFonts w:hint="eastAsia"/>
          <w:lang w:val="en-US" w:eastAsia="zh-CN"/>
        </w:rPr>
        <w:t>（13）《水行政许可实施办法》，（水利部令第23号）；</w:t>
      </w:r>
    </w:p>
    <w:p>
      <w:pPr>
        <w:spacing w:line="360" w:lineRule="auto"/>
        <w:ind w:firstLine="480" w:firstLineChars="200"/>
        <w:rPr>
          <w:rFonts w:hint="eastAsia"/>
          <w:lang w:val="en-US" w:eastAsia="zh-CN"/>
        </w:rPr>
      </w:pPr>
      <w:r>
        <w:rPr>
          <w:rFonts w:hint="eastAsia"/>
          <w:lang w:val="en-US" w:eastAsia="zh-CN"/>
        </w:rPr>
        <w:t>（14）《水功能区管理办法》（水利部水资源[2003]233号）；</w:t>
      </w:r>
    </w:p>
    <w:p>
      <w:pPr>
        <w:spacing w:line="360" w:lineRule="auto"/>
        <w:ind w:firstLine="480" w:firstLineChars="200"/>
        <w:rPr>
          <w:rFonts w:hint="eastAsia"/>
          <w:lang w:val="en-US" w:eastAsia="zh-CN"/>
        </w:rPr>
      </w:pPr>
      <w:r>
        <w:rPr>
          <w:rFonts w:hint="eastAsia"/>
          <w:lang w:val="en-US" w:eastAsia="zh-CN"/>
        </w:rPr>
        <w:t>（15）《入河排污口监督管理办法》（2025年1月1日起施行，生态环境部公布）；</w:t>
      </w:r>
    </w:p>
    <w:p>
      <w:pPr>
        <w:spacing w:line="360" w:lineRule="auto"/>
        <w:ind w:firstLine="480" w:firstLineChars="200"/>
        <w:rPr>
          <w:rFonts w:hint="eastAsia"/>
          <w:lang w:val="en-US" w:eastAsia="zh-CN"/>
        </w:rPr>
      </w:pPr>
      <w:r>
        <w:rPr>
          <w:rFonts w:hint="eastAsia"/>
          <w:lang w:val="en-US" w:eastAsia="zh-CN"/>
        </w:rPr>
        <w:t>（16）《关于加强入河排污口监督管理工作的通知》（水利部水资源[2005]79 号）；</w:t>
      </w:r>
    </w:p>
    <w:p>
      <w:pPr>
        <w:spacing w:line="360" w:lineRule="auto"/>
        <w:ind w:firstLine="480" w:firstLineChars="200"/>
        <w:rPr>
          <w:rFonts w:hint="eastAsia"/>
          <w:lang w:val="en-US" w:eastAsia="zh-CN"/>
        </w:rPr>
      </w:pPr>
      <w:r>
        <w:rPr>
          <w:rFonts w:hint="eastAsia"/>
          <w:lang w:val="en-US" w:eastAsia="zh-CN"/>
        </w:rPr>
        <w:t>（17）《城镇排水与污水处理条例》（国务院第641号令，2014.年1月1日实施）；</w:t>
      </w:r>
    </w:p>
    <w:p>
      <w:pPr>
        <w:spacing w:line="360" w:lineRule="auto"/>
        <w:ind w:firstLine="480" w:firstLineChars="200"/>
        <w:rPr>
          <w:rFonts w:hint="eastAsia"/>
          <w:lang w:val="en-US" w:eastAsia="zh-CN"/>
        </w:rPr>
      </w:pPr>
      <w:r>
        <w:rPr>
          <w:rFonts w:hint="eastAsia"/>
          <w:lang w:val="en-US" w:eastAsia="zh-CN"/>
        </w:rPr>
        <w:t>（18）《湖南省入河排污口监督管理办法》（湘政发办〔2018〕44号，2018 年7月12号实施）；</w:t>
      </w:r>
    </w:p>
    <w:p>
      <w:pPr>
        <w:spacing w:line="360" w:lineRule="auto"/>
        <w:ind w:firstLine="480" w:firstLineChars="200"/>
        <w:rPr>
          <w:rFonts w:hint="eastAsia"/>
          <w:lang w:val="en-US" w:eastAsia="zh-CN"/>
        </w:rPr>
      </w:pPr>
      <w:r>
        <w:rPr>
          <w:rFonts w:hint="eastAsia"/>
          <w:lang w:val="en-US" w:eastAsia="zh-CN"/>
        </w:rPr>
        <w:t>（19）《湖南省人民政府关于公布湖南省县级以上地表水集中式饮用水水源 保护区划定方案的通知》（湘政函〔2016〕176号）；</w:t>
      </w:r>
    </w:p>
    <w:p>
      <w:pPr>
        <w:spacing w:line="360" w:lineRule="auto"/>
        <w:ind w:firstLine="480" w:firstLineChars="200"/>
        <w:rPr>
          <w:rFonts w:hint="eastAsia"/>
          <w:lang w:val="en-US" w:eastAsia="zh-CN"/>
        </w:rPr>
      </w:pPr>
      <w:r>
        <w:rPr>
          <w:rFonts w:hint="eastAsia"/>
          <w:lang w:val="en-US" w:eastAsia="zh-CN"/>
        </w:rPr>
        <w:t>（20）《湖南省长江经济带发展负面清单实施细则（试行）》；</w:t>
      </w:r>
    </w:p>
    <w:p>
      <w:pPr>
        <w:spacing w:line="360" w:lineRule="auto"/>
        <w:ind w:firstLine="480" w:firstLineChars="200"/>
        <w:rPr>
          <w:rFonts w:hint="eastAsia"/>
          <w:lang w:val="en-US" w:eastAsia="zh-CN"/>
        </w:rPr>
      </w:pPr>
      <w:r>
        <w:rPr>
          <w:rFonts w:hint="eastAsia"/>
          <w:lang w:val="en-US" w:eastAsia="zh-CN"/>
        </w:rPr>
        <w:t>（21）《湖南省环境保护条例</w:t>
      </w:r>
      <w:r>
        <w:rPr>
          <w:rFonts w:hint="eastAsia"/>
          <w:color w:val="000000"/>
          <w:lang w:val="en-US" w:eastAsia="zh-CN"/>
        </w:rPr>
        <w:t>》（2019年）；</w:t>
      </w:r>
    </w:p>
    <w:p>
      <w:pPr>
        <w:spacing w:line="360" w:lineRule="auto"/>
        <w:ind w:firstLine="480" w:firstLineChars="200"/>
        <w:rPr>
          <w:rFonts w:hint="eastAsia"/>
          <w:lang w:val="en-US" w:eastAsia="zh-CN"/>
        </w:rPr>
      </w:pPr>
      <w:r>
        <w:rPr>
          <w:rFonts w:hint="eastAsia"/>
          <w:lang w:val="en-US" w:eastAsia="zh-CN"/>
        </w:rPr>
        <w:t>（23）《湘江保护条例》（2018年，2023修订）；</w:t>
      </w:r>
    </w:p>
    <w:p>
      <w:pPr>
        <w:spacing w:line="360" w:lineRule="auto"/>
        <w:ind w:firstLine="480" w:firstLineChars="200"/>
        <w:rPr>
          <w:rFonts w:hint="eastAsia"/>
          <w:lang w:val="en-US" w:eastAsia="zh-CN"/>
        </w:rPr>
      </w:pPr>
      <w:r>
        <w:rPr>
          <w:rFonts w:hint="eastAsia"/>
          <w:lang w:val="en-US" w:eastAsia="zh-CN"/>
        </w:rPr>
        <w:t>（24）《关于规范入河排污口设置审批工作的函》（湘环函〔2021〕71号）；</w:t>
      </w:r>
    </w:p>
    <w:p>
      <w:pPr>
        <w:spacing w:line="360" w:lineRule="auto"/>
        <w:ind w:firstLine="480" w:firstLineChars="200"/>
        <w:rPr>
          <w:rFonts w:hint="eastAsia"/>
          <w:lang w:val="en-US" w:eastAsia="zh-CN"/>
        </w:rPr>
      </w:pPr>
      <w:r>
        <w:rPr>
          <w:rFonts w:hint="eastAsia"/>
          <w:lang w:val="en-US" w:eastAsia="zh-CN"/>
        </w:rPr>
        <w:t>（25）关于印发《湖南省入河（湖）排污口监督管理工作方案》的通知（湘环发〔2023〕31号）。</w:t>
      </w:r>
    </w:p>
    <w:p>
      <w:pPr>
        <w:bidi w:val="0"/>
        <w:spacing w:line="360" w:lineRule="auto"/>
        <w:ind w:firstLine="480" w:firstLineChars="200"/>
        <w:rPr>
          <w:rFonts w:hint="eastAsia"/>
          <w:lang w:val="en-US" w:eastAsia="zh-CN"/>
        </w:rPr>
      </w:pPr>
      <w:r>
        <w:rPr>
          <w:rFonts w:hint="eastAsia"/>
          <w:lang w:val="en-US" w:eastAsia="zh-CN"/>
        </w:rPr>
        <w:t>3、论证执行标准</w:t>
      </w:r>
    </w:p>
    <w:p>
      <w:pPr>
        <w:spacing w:line="360" w:lineRule="auto"/>
        <w:ind w:firstLine="480" w:firstLineChars="200"/>
        <w:rPr>
          <w:rFonts w:hint="default"/>
          <w:lang w:val="en-US" w:eastAsia="zh-CN"/>
        </w:rPr>
      </w:pPr>
      <w:r>
        <w:rPr>
          <w:rFonts w:hint="default"/>
          <w:lang w:val="en-US" w:eastAsia="zh-CN"/>
        </w:rPr>
        <w:t>（1）《地表水环境质量标准》（GB3838-2002）；</w:t>
      </w:r>
    </w:p>
    <w:p>
      <w:pPr>
        <w:spacing w:line="360" w:lineRule="auto"/>
        <w:ind w:firstLine="480" w:firstLineChars="200"/>
        <w:rPr>
          <w:rFonts w:hint="default"/>
          <w:lang w:val="en-US" w:eastAsia="zh-CN"/>
        </w:rPr>
      </w:pPr>
      <w:r>
        <w:rPr>
          <w:rFonts w:hint="default"/>
          <w:lang w:val="en-US" w:eastAsia="zh-CN"/>
        </w:rPr>
        <w:t>（</w:t>
      </w:r>
      <w:r>
        <w:rPr>
          <w:rFonts w:hint="eastAsia"/>
          <w:lang w:val="en-US" w:eastAsia="zh-CN"/>
        </w:rPr>
        <w:t>2</w:t>
      </w:r>
      <w:r>
        <w:rPr>
          <w:rFonts w:hint="default"/>
          <w:lang w:val="en-US" w:eastAsia="zh-CN"/>
        </w:rPr>
        <w:t>）《污水</w:t>
      </w:r>
      <w:r>
        <w:rPr>
          <w:rFonts w:hint="eastAsia"/>
          <w:lang w:val="en-US" w:eastAsia="zh-CN"/>
        </w:rPr>
        <w:t>综合</w:t>
      </w:r>
      <w:r>
        <w:rPr>
          <w:rFonts w:hint="default"/>
          <w:lang w:val="en-US" w:eastAsia="zh-CN"/>
        </w:rPr>
        <w:t>排放标准》（GB 8978-1996）；</w:t>
      </w:r>
    </w:p>
    <w:p>
      <w:pPr>
        <w:spacing w:line="360" w:lineRule="auto"/>
        <w:ind w:firstLine="480" w:firstLineChars="200"/>
        <w:rPr>
          <w:rFonts w:hint="default"/>
          <w:color w:val="FF0000"/>
          <w:lang w:val="en-US" w:eastAsia="zh-CN"/>
        </w:rPr>
      </w:pPr>
      <w:r>
        <w:rPr>
          <w:rFonts w:hint="default"/>
          <w:lang w:val="en-US" w:eastAsia="zh-CN"/>
        </w:rPr>
        <w:t>（</w:t>
      </w:r>
      <w:r>
        <w:rPr>
          <w:rFonts w:hint="eastAsia"/>
          <w:lang w:val="en-US" w:eastAsia="zh-CN"/>
        </w:rPr>
        <w:t>3</w:t>
      </w:r>
      <w:r>
        <w:rPr>
          <w:rFonts w:hint="default"/>
          <w:lang w:val="en-US" w:eastAsia="zh-CN"/>
        </w:rPr>
        <w:t>）</w:t>
      </w:r>
      <w:r>
        <w:rPr>
          <w:rFonts w:hint="default" w:ascii="Times New Roman" w:hAnsi="Times New Roman" w:cs="Times New Roman"/>
          <w:color w:val="000000"/>
          <w:sz w:val="24"/>
          <w:szCs w:val="24"/>
          <w:u w:val="none"/>
        </w:rPr>
        <w:t>《</w:t>
      </w:r>
      <w:r>
        <w:rPr>
          <w:rFonts w:hint="eastAsia" w:ascii="Times New Roman" w:hAnsi="Times New Roman" w:cs="Times New Roman"/>
          <w:color w:val="000000"/>
          <w:sz w:val="24"/>
          <w:szCs w:val="24"/>
          <w:u w:val="none"/>
          <w:lang w:eastAsia="zh-CN"/>
        </w:rPr>
        <w:t>屠宰及</w:t>
      </w:r>
      <w:r>
        <w:rPr>
          <w:rFonts w:hint="default" w:ascii="Times New Roman" w:hAnsi="Times New Roman" w:cs="Times New Roman"/>
          <w:color w:val="000000"/>
          <w:sz w:val="24"/>
          <w:szCs w:val="24"/>
          <w:u w:val="none"/>
        </w:rPr>
        <w:t>肉类加工工业水污染</w:t>
      </w:r>
      <w:r>
        <w:rPr>
          <w:rFonts w:hint="eastAsia" w:ascii="Times New Roman" w:hAnsi="Times New Roman" w:cs="Times New Roman"/>
          <w:color w:val="000000"/>
          <w:sz w:val="24"/>
          <w:szCs w:val="24"/>
          <w:u w:val="none"/>
          <w:lang w:eastAsia="zh-CN"/>
        </w:rPr>
        <w:t>物</w:t>
      </w:r>
      <w:r>
        <w:rPr>
          <w:rFonts w:hint="default" w:ascii="Times New Roman" w:hAnsi="Times New Roman" w:cs="Times New Roman"/>
          <w:color w:val="000000"/>
          <w:sz w:val="24"/>
          <w:szCs w:val="24"/>
          <w:u w:val="none"/>
        </w:rPr>
        <w:t>排放标准》（GB13457-</w:t>
      </w:r>
      <w:r>
        <w:rPr>
          <w:rFonts w:hint="eastAsia" w:ascii="Times New Roman" w:hAnsi="Times New Roman" w:cs="Times New Roman"/>
          <w:color w:val="000000"/>
          <w:sz w:val="24"/>
          <w:szCs w:val="24"/>
          <w:u w:val="none"/>
          <w:lang w:val="en-US" w:eastAsia="zh-CN"/>
        </w:rPr>
        <w:t>2025</w:t>
      </w:r>
      <w:r>
        <w:rPr>
          <w:rFonts w:hint="default" w:ascii="Times New Roman" w:hAnsi="Times New Roman" w:cs="Times New Roman"/>
          <w:color w:val="000000"/>
          <w:sz w:val="24"/>
          <w:szCs w:val="24"/>
          <w:u w:val="none"/>
        </w:rPr>
        <w:t>）</w:t>
      </w:r>
      <w:r>
        <w:rPr>
          <w:rFonts w:hint="default"/>
          <w:lang w:val="en-US" w:eastAsia="zh-CN"/>
        </w:rPr>
        <w:t>；</w:t>
      </w:r>
    </w:p>
    <w:p>
      <w:pPr>
        <w:spacing w:line="360" w:lineRule="auto"/>
        <w:ind w:firstLine="480" w:firstLineChars="200"/>
        <w:rPr>
          <w:rFonts w:hint="default"/>
          <w:lang w:val="en-US" w:eastAsia="zh-CN"/>
        </w:rPr>
      </w:pPr>
      <w:r>
        <w:rPr>
          <w:rFonts w:hint="default"/>
          <w:lang w:val="en-US" w:eastAsia="zh-CN"/>
        </w:rPr>
        <w:t>（</w:t>
      </w:r>
      <w:r>
        <w:rPr>
          <w:rFonts w:hint="eastAsia"/>
          <w:lang w:val="en-US" w:eastAsia="zh-CN"/>
        </w:rPr>
        <w:t>4</w:t>
      </w:r>
      <w:r>
        <w:rPr>
          <w:rFonts w:hint="default"/>
          <w:lang w:val="en-US" w:eastAsia="zh-CN"/>
        </w:rPr>
        <w:t>）《湖南省用水定额》（DB43/T388-2020）；</w:t>
      </w:r>
    </w:p>
    <w:p>
      <w:pPr>
        <w:spacing w:line="360" w:lineRule="auto"/>
        <w:ind w:firstLine="480" w:firstLineChars="200"/>
        <w:rPr>
          <w:rFonts w:hint="default"/>
          <w:lang w:val="en-US" w:eastAsia="zh-CN"/>
        </w:rPr>
      </w:pPr>
      <w:r>
        <w:rPr>
          <w:rFonts w:hint="default"/>
          <w:lang w:val="en-US" w:eastAsia="zh-CN"/>
        </w:rPr>
        <w:t>（</w:t>
      </w:r>
      <w:r>
        <w:rPr>
          <w:rFonts w:hint="eastAsia"/>
          <w:lang w:val="en-US" w:eastAsia="zh-CN"/>
        </w:rPr>
        <w:t>5</w:t>
      </w:r>
      <w:r>
        <w:rPr>
          <w:rFonts w:hint="default"/>
          <w:lang w:val="en-US" w:eastAsia="zh-CN"/>
        </w:rPr>
        <w:t>）《建设项目水资源论证导则》（GB/T35580-2017）；</w:t>
      </w:r>
    </w:p>
    <w:p>
      <w:pPr>
        <w:spacing w:line="360" w:lineRule="auto"/>
        <w:ind w:firstLine="480" w:firstLineChars="200"/>
        <w:rPr>
          <w:rFonts w:hint="default"/>
          <w:lang w:val="en-US" w:eastAsia="zh-CN"/>
        </w:rPr>
      </w:pPr>
      <w:r>
        <w:rPr>
          <w:rFonts w:hint="default"/>
          <w:lang w:val="en-US" w:eastAsia="zh-CN"/>
        </w:rPr>
        <w:t>（</w:t>
      </w:r>
      <w:r>
        <w:rPr>
          <w:rFonts w:hint="eastAsia"/>
          <w:lang w:val="en-US" w:eastAsia="zh-CN"/>
        </w:rPr>
        <w:t>6</w:t>
      </w:r>
      <w:r>
        <w:rPr>
          <w:rFonts w:hint="default"/>
          <w:lang w:val="en-US" w:eastAsia="zh-CN"/>
        </w:rPr>
        <w:t>）《建设项目水资源论证技术标准汇编》水利部水资源司；</w:t>
      </w:r>
    </w:p>
    <w:p>
      <w:pPr>
        <w:spacing w:line="360" w:lineRule="auto"/>
        <w:ind w:firstLine="480" w:firstLineChars="200"/>
        <w:rPr>
          <w:rFonts w:hint="default"/>
          <w:lang w:val="en-US" w:eastAsia="zh-CN"/>
        </w:rPr>
      </w:pPr>
      <w:r>
        <w:rPr>
          <w:rFonts w:hint="default"/>
          <w:lang w:val="en-US" w:eastAsia="zh-CN"/>
        </w:rPr>
        <w:t>（</w:t>
      </w:r>
      <w:r>
        <w:rPr>
          <w:rFonts w:hint="eastAsia"/>
          <w:lang w:val="en-US" w:eastAsia="zh-CN"/>
        </w:rPr>
        <w:t>7</w:t>
      </w:r>
      <w:r>
        <w:rPr>
          <w:rFonts w:hint="default"/>
          <w:lang w:val="en-US" w:eastAsia="zh-CN"/>
        </w:rPr>
        <w:t>）《农田灌溉水质标准》（GB5084-2021）；</w:t>
      </w:r>
    </w:p>
    <w:p>
      <w:pPr>
        <w:spacing w:line="360" w:lineRule="auto"/>
        <w:ind w:firstLine="480" w:firstLineChars="200"/>
        <w:rPr>
          <w:rFonts w:hint="default"/>
          <w:lang w:val="en-US" w:eastAsia="zh-CN"/>
        </w:rPr>
      </w:pPr>
      <w:r>
        <w:rPr>
          <w:rFonts w:hint="default"/>
          <w:lang w:val="en-US" w:eastAsia="zh-CN"/>
        </w:rPr>
        <w:t>（</w:t>
      </w:r>
      <w:r>
        <w:rPr>
          <w:rFonts w:hint="eastAsia"/>
          <w:lang w:val="en-US" w:eastAsia="zh-CN"/>
        </w:rPr>
        <w:t>8</w:t>
      </w:r>
      <w:r>
        <w:rPr>
          <w:rFonts w:hint="default"/>
          <w:lang w:val="en-US" w:eastAsia="zh-CN"/>
        </w:rPr>
        <w:t>）《水资源评价导则》（SL/T238-1999）；</w:t>
      </w:r>
    </w:p>
    <w:p>
      <w:pPr>
        <w:spacing w:line="360" w:lineRule="auto"/>
        <w:ind w:firstLine="480" w:firstLineChars="200"/>
        <w:rPr>
          <w:rFonts w:hint="default"/>
          <w:lang w:val="en-US" w:eastAsia="zh-CN"/>
        </w:rPr>
      </w:pPr>
      <w:r>
        <w:rPr>
          <w:rFonts w:hint="default"/>
          <w:lang w:val="en-US" w:eastAsia="zh-CN"/>
        </w:rPr>
        <w:t>（</w:t>
      </w:r>
      <w:r>
        <w:rPr>
          <w:rFonts w:hint="eastAsia"/>
          <w:lang w:val="en-US" w:eastAsia="zh-CN"/>
        </w:rPr>
        <w:t>9</w:t>
      </w:r>
      <w:r>
        <w:rPr>
          <w:rFonts w:hint="default"/>
          <w:lang w:val="en-US" w:eastAsia="zh-CN"/>
        </w:rPr>
        <w:t>）《水利水电工程水文计算规范》（SL/T278-2002）；</w:t>
      </w:r>
    </w:p>
    <w:p>
      <w:pPr>
        <w:spacing w:line="360" w:lineRule="auto"/>
        <w:ind w:firstLine="480" w:firstLineChars="200"/>
        <w:rPr>
          <w:rFonts w:hint="default"/>
          <w:lang w:val="en-US" w:eastAsia="zh-CN"/>
        </w:rPr>
      </w:pPr>
      <w:r>
        <w:rPr>
          <w:rFonts w:hint="default"/>
          <w:lang w:val="en-US" w:eastAsia="zh-CN"/>
        </w:rPr>
        <w:t>（</w:t>
      </w:r>
      <w:r>
        <w:rPr>
          <w:rFonts w:hint="eastAsia"/>
          <w:lang w:val="en-US" w:eastAsia="zh-CN"/>
        </w:rPr>
        <w:t>10</w:t>
      </w:r>
      <w:r>
        <w:rPr>
          <w:rFonts w:hint="default"/>
          <w:lang w:val="en-US" w:eastAsia="zh-CN"/>
        </w:rPr>
        <w:t>）《水域纳污能力计算规程》（GB/T25173-2010）；</w:t>
      </w:r>
    </w:p>
    <w:p>
      <w:pPr>
        <w:spacing w:line="360" w:lineRule="auto"/>
        <w:ind w:firstLine="480" w:firstLineChars="200"/>
        <w:rPr>
          <w:rFonts w:hint="default"/>
          <w:lang w:val="en-US" w:eastAsia="zh-CN"/>
        </w:rPr>
      </w:pPr>
      <w:r>
        <w:rPr>
          <w:rFonts w:hint="default"/>
          <w:lang w:val="en-US" w:eastAsia="zh-CN"/>
        </w:rPr>
        <w:t>（</w:t>
      </w:r>
      <w:r>
        <w:rPr>
          <w:rFonts w:hint="eastAsia"/>
          <w:lang w:val="en-US" w:eastAsia="zh-CN"/>
        </w:rPr>
        <w:t>11</w:t>
      </w:r>
      <w:r>
        <w:rPr>
          <w:rFonts w:hint="default"/>
          <w:lang w:val="en-US" w:eastAsia="zh-CN"/>
        </w:rPr>
        <w:t>）《地表水资源质量评价技术规程》（SL395-2007）；</w:t>
      </w:r>
    </w:p>
    <w:p>
      <w:pPr>
        <w:spacing w:line="360" w:lineRule="auto"/>
        <w:ind w:left="0" w:leftChars="0" w:firstLine="480" w:firstLineChars="200"/>
        <w:rPr>
          <w:rFonts w:hint="default"/>
          <w:lang w:val="en-US" w:eastAsia="zh-CN"/>
        </w:rPr>
      </w:pPr>
      <w:r>
        <w:rPr>
          <w:rFonts w:hint="default"/>
          <w:lang w:val="en-US" w:eastAsia="zh-CN"/>
        </w:rPr>
        <w:t>（1</w:t>
      </w:r>
      <w:r>
        <w:rPr>
          <w:rFonts w:hint="eastAsia"/>
          <w:lang w:val="en-US" w:eastAsia="zh-CN"/>
        </w:rPr>
        <w:t>2</w:t>
      </w:r>
      <w:r>
        <w:rPr>
          <w:rFonts w:hint="default"/>
          <w:lang w:val="en-US" w:eastAsia="zh-CN"/>
        </w:rPr>
        <w:t>）《入河</w:t>
      </w:r>
      <w:r>
        <w:rPr>
          <w:rFonts w:hint="eastAsia"/>
          <w:lang w:val="en-US" w:eastAsia="zh-CN"/>
        </w:rPr>
        <w:t>入海</w:t>
      </w:r>
      <w:r>
        <w:rPr>
          <w:rFonts w:hint="default"/>
          <w:lang w:val="en-US" w:eastAsia="zh-CN"/>
        </w:rPr>
        <w:t>排污口</w:t>
      </w:r>
      <w:r>
        <w:rPr>
          <w:rFonts w:hint="eastAsia"/>
          <w:lang w:val="en-US" w:eastAsia="zh-CN"/>
        </w:rPr>
        <w:t>监督管理技术指南入河排污口设置</w:t>
      </w:r>
      <w:r>
        <w:rPr>
          <w:rFonts w:hint="default"/>
          <w:lang w:val="en-US" w:eastAsia="zh-CN"/>
        </w:rPr>
        <w:t>》（</w:t>
      </w:r>
      <w:r>
        <w:rPr>
          <w:rFonts w:hint="eastAsia"/>
          <w:lang w:val="en-US" w:eastAsia="zh-CN"/>
        </w:rPr>
        <w:t>HJ1386-2024</w:t>
      </w:r>
      <w:r>
        <w:rPr>
          <w:rFonts w:hint="default"/>
          <w:lang w:val="en-US" w:eastAsia="zh-CN"/>
        </w:rPr>
        <w:t>）；</w:t>
      </w:r>
    </w:p>
    <w:p>
      <w:pPr>
        <w:spacing w:line="360" w:lineRule="auto"/>
        <w:ind w:left="0" w:leftChars="0" w:firstLine="480" w:firstLineChars="200"/>
        <w:rPr>
          <w:rFonts w:hint="default"/>
          <w:lang w:val="en-US" w:eastAsia="zh-CN"/>
        </w:rPr>
      </w:pPr>
      <w:r>
        <w:rPr>
          <w:rFonts w:hint="default"/>
          <w:lang w:val="en-US" w:eastAsia="zh-CN"/>
        </w:rPr>
        <w:t>（1</w:t>
      </w:r>
      <w:r>
        <w:rPr>
          <w:rFonts w:hint="eastAsia"/>
          <w:lang w:val="en-US" w:eastAsia="zh-CN"/>
        </w:rPr>
        <w:t>3</w:t>
      </w:r>
      <w:r>
        <w:rPr>
          <w:rFonts w:hint="default"/>
          <w:lang w:val="en-US" w:eastAsia="zh-CN"/>
        </w:rPr>
        <w:t>）《入河</w:t>
      </w:r>
      <w:r>
        <w:rPr>
          <w:rFonts w:hint="eastAsia"/>
          <w:lang w:val="en-US" w:eastAsia="zh-CN"/>
        </w:rPr>
        <w:t>入海</w:t>
      </w:r>
      <w:r>
        <w:rPr>
          <w:rFonts w:hint="default"/>
          <w:lang w:val="en-US" w:eastAsia="zh-CN"/>
        </w:rPr>
        <w:t>排污口</w:t>
      </w:r>
      <w:r>
        <w:rPr>
          <w:rFonts w:hint="eastAsia"/>
          <w:lang w:val="en-US" w:eastAsia="zh-CN"/>
        </w:rPr>
        <w:t>监督管理技术指南 监测</w:t>
      </w:r>
      <w:r>
        <w:rPr>
          <w:rFonts w:hint="default"/>
          <w:lang w:val="en-US" w:eastAsia="zh-CN"/>
        </w:rPr>
        <w:t>》（</w:t>
      </w:r>
      <w:r>
        <w:rPr>
          <w:rFonts w:hint="eastAsia"/>
          <w:lang w:val="en-US" w:eastAsia="zh-CN"/>
        </w:rPr>
        <w:t>HJ1387-2024</w:t>
      </w:r>
      <w:r>
        <w:rPr>
          <w:rFonts w:hint="default"/>
          <w:lang w:val="en-US" w:eastAsia="zh-CN"/>
        </w:rPr>
        <w:t>）；</w:t>
      </w:r>
    </w:p>
    <w:p>
      <w:pPr>
        <w:spacing w:line="360" w:lineRule="auto"/>
        <w:ind w:firstLine="480" w:firstLineChars="200"/>
        <w:rPr>
          <w:rFonts w:hint="default"/>
          <w:lang w:val="en-US" w:eastAsia="zh-CN"/>
        </w:rPr>
      </w:pPr>
      <w:r>
        <w:rPr>
          <w:rFonts w:hint="eastAsia"/>
          <w:lang w:val="en-US" w:eastAsia="zh-CN"/>
        </w:rPr>
        <w:t xml:space="preserve">（14) </w:t>
      </w:r>
      <w:r>
        <w:rPr>
          <w:rFonts w:hint="default"/>
          <w:lang w:val="en-US" w:eastAsia="zh-CN"/>
        </w:rPr>
        <w:t>《入河</w:t>
      </w:r>
      <w:r>
        <w:rPr>
          <w:rFonts w:hint="eastAsia"/>
          <w:lang w:val="en-US" w:eastAsia="zh-CN"/>
        </w:rPr>
        <w:t>（海）</w:t>
      </w:r>
      <w:r>
        <w:rPr>
          <w:rFonts w:hint="default"/>
          <w:lang w:val="en-US" w:eastAsia="zh-CN"/>
        </w:rPr>
        <w:t>排污口</w:t>
      </w:r>
      <w:r>
        <w:rPr>
          <w:rFonts w:hint="eastAsia"/>
          <w:lang w:val="en-US" w:eastAsia="zh-CN"/>
        </w:rPr>
        <w:t>命名与编码规则</w:t>
      </w:r>
      <w:r>
        <w:rPr>
          <w:rFonts w:hint="default"/>
          <w:lang w:val="en-US" w:eastAsia="zh-CN"/>
        </w:rPr>
        <w:t>》（</w:t>
      </w:r>
      <w:r>
        <w:rPr>
          <w:rFonts w:hint="eastAsia"/>
          <w:lang w:val="en-US" w:eastAsia="zh-CN"/>
        </w:rPr>
        <w:t>HJ1235-2021</w:t>
      </w:r>
      <w:r>
        <w:rPr>
          <w:rFonts w:hint="default"/>
          <w:lang w:val="en-US" w:eastAsia="zh-CN"/>
        </w:rPr>
        <w:t>）；</w:t>
      </w:r>
    </w:p>
    <w:p>
      <w:pPr>
        <w:spacing w:line="360" w:lineRule="auto"/>
        <w:ind w:firstLine="480" w:firstLineChars="200"/>
        <w:rPr>
          <w:rFonts w:hint="default"/>
          <w:lang w:val="en-US" w:eastAsia="zh-CN"/>
        </w:rPr>
      </w:pPr>
      <w:r>
        <w:rPr>
          <w:rFonts w:hint="default"/>
          <w:lang w:val="en-US" w:eastAsia="zh-CN"/>
        </w:rPr>
        <w:t>（1</w:t>
      </w:r>
      <w:r>
        <w:rPr>
          <w:rFonts w:hint="eastAsia"/>
          <w:lang w:val="en-US" w:eastAsia="zh-CN"/>
        </w:rPr>
        <w:t>5</w:t>
      </w:r>
      <w:r>
        <w:rPr>
          <w:rFonts w:hint="default"/>
          <w:lang w:val="en-US" w:eastAsia="zh-CN"/>
        </w:rPr>
        <w:t>）《入河排污口设置论证报告技术导则（征求意见稿）》；</w:t>
      </w:r>
    </w:p>
    <w:p>
      <w:pPr>
        <w:spacing w:line="360" w:lineRule="auto"/>
        <w:ind w:firstLine="480" w:firstLineChars="200"/>
        <w:rPr>
          <w:rFonts w:hint="default"/>
          <w:lang w:val="en-US" w:eastAsia="zh-CN"/>
        </w:rPr>
      </w:pPr>
      <w:r>
        <w:rPr>
          <w:rFonts w:hint="default"/>
          <w:lang w:val="en-US" w:eastAsia="zh-CN"/>
        </w:rPr>
        <w:t>（1</w:t>
      </w:r>
      <w:r>
        <w:rPr>
          <w:rFonts w:hint="eastAsia"/>
          <w:lang w:val="en-US" w:eastAsia="zh-CN"/>
        </w:rPr>
        <w:t>6</w:t>
      </w:r>
      <w:r>
        <w:rPr>
          <w:rFonts w:hint="default"/>
          <w:lang w:val="en-US" w:eastAsia="zh-CN"/>
        </w:rPr>
        <w:t>）《排污单位自行监测技术指南 水处理》（HJ1083</w:t>
      </w:r>
      <w:r>
        <w:rPr>
          <w:rFonts w:hint="eastAsia"/>
          <w:lang w:val="en-US" w:eastAsia="zh-CN"/>
        </w:rPr>
        <w:t>-</w:t>
      </w:r>
      <w:r>
        <w:rPr>
          <w:rFonts w:hint="default"/>
          <w:lang w:val="en-US" w:eastAsia="zh-CN"/>
        </w:rPr>
        <w:t>2020）。</w:t>
      </w:r>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r>
        <w:rPr>
          <w:rFonts w:hint="eastAsia" w:ascii="Times New Roman" w:hAnsi="Times New Roman" w:eastAsia="宋体" w:cs="Times New Roman"/>
          <w:b/>
          <w:bCs/>
          <w:color w:val="000000"/>
          <w:sz w:val="28"/>
          <w:szCs w:val="28"/>
          <w:lang w:val="en-US" w:eastAsia="zh-CN"/>
        </w:rPr>
        <w:t xml:space="preserve"> </w:t>
      </w:r>
      <w:bookmarkStart w:id="9" w:name="_Toc3191"/>
      <w:r>
        <w:rPr>
          <w:rFonts w:hint="eastAsia" w:ascii="Times New Roman" w:hAnsi="Times New Roman" w:eastAsia="宋体" w:cs="Times New Roman"/>
          <w:b/>
          <w:bCs/>
          <w:color w:val="000000"/>
          <w:sz w:val="28"/>
          <w:szCs w:val="28"/>
          <w:lang w:val="en-US" w:eastAsia="zh-CN"/>
        </w:rPr>
        <w:t>1.</w:t>
      </w:r>
      <w:r>
        <w:rPr>
          <w:rFonts w:hint="default" w:ascii="Times New Roman" w:hAnsi="Times New Roman" w:eastAsia="宋体" w:cs="Times New Roman"/>
          <w:b/>
          <w:bCs/>
          <w:color w:val="000000"/>
          <w:sz w:val="28"/>
          <w:szCs w:val="28"/>
          <w:lang w:val="en-US" w:eastAsia="zh-CN"/>
        </w:rPr>
        <w:t>4论证范围</w:t>
      </w:r>
      <w:bookmarkEnd w:id="9"/>
    </w:p>
    <w:p>
      <w:pPr>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default"/>
          <w:color w:val="FF0000"/>
          <w:lang w:val="en-US" w:eastAsia="zh-CN"/>
        </w:rPr>
      </w:pPr>
      <w:r>
        <w:rPr>
          <w:rFonts w:hint="default"/>
          <w:lang w:val="en-US" w:eastAsia="zh-CN"/>
        </w:rPr>
        <w:t>本项目入河排污</w:t>
      </w:r>
      <w:r>
        <w:rPr>
          <w:rFonts w:hint="default" w:ascii="Times New Roman" w:hAnsi="Times New Roman" w:eastAsia="宋体" w:cs="Times New Roman"/>
          <w:lang w:val="en-US" w:eastAsia="zh-CN"/>
        </w:rPr>
        <w:t>口位于永州市冷水滩区珊瑚街道珍珠塘村</w:t>
      </w:r>
      <w:r>
        <w:rPr>
          <w:rFonts w:hint="default"/>
          <w:color w:val="000000"/>
          <w:lang w:val="en-US" w:eastAsia="zh-CN"/>
        </w:rPr>
        <w:t>，</w:t>
      </w:r>
      <w:r>
        <w:rPr>
          <w:rFonts w:hint="default"/>
          <w:lang w:val="en-US" w:eastAsia="zh-CN"/>
        </w:rPr>
        <w:t>纳污水体为</w:t>
      </w:r>
      <w:r>
        <w:rPr>
          <w:rFonts w:hint="eastAsia"/>
          <w:lang w:val="en-US" w:eastAsia="zh-CN"/>
        </w:rPr>
        <w:t>水汲江</w:t>
      </w:r>
      <w:r>
        <w:rPr>
          <w:rFonts w:hint="default"/>
          <w:lang w:val="en-US" w:eastAsia="zh-CN"/>
        </w:rPr>
        <w:t>，</w:t>
      </w:r>
      <w:r>
        <w:rPr>
          <w:rFonts w:hint="default" w:ascii="Times New Roman" w:hAnsi="Times New Roman" w:eastAsia="宋体" w:cs="Times New Roman"/>
          <w:color w:val="000000"/>
          <w:kern w:val="0"/>
          <w:sz w:val="24"/>
          <w:szCs w:val="24"/>
          <w:lang w:val="en-US" w:eastAsia="zh-CN" w:bidi="ar"/>
        </w:rPr>
        <w:t>排污口位于水汲江左岸</w:t>
      </w:r>
      <w:r>
        <w:rPr>
          <w:rFonts w:hint="eastAsia" w:ascii="Times New Roman" w:hAnsi="Times New Roman" w:eastAsia="宋体" w:cs="Times New Roman"/>
          <w:color w:val="000000"/>
          <w:kern w:val="0"/>
          <w:sz w:val="24"/>
          <w:szCs w:val="24"/>
          <w:lang w:val="en-US" w:eastAsia="zh-CN" w:bidi="ar"/>
        </w:rPr>
        <w:t>，</w:t>
      </w:r>
      <w:r>
        <w:rPr>
          <w:rFonts w:hint="default"/>
          <w:lang w:val="en-US" w:eastAsia="zh-CN"/>
        </w:rPr>
        <w:t>排污口坐标为</w:t>
      </w:r>
      <w:r>
        <w:rPr>
          <w:rFonts w:hint="default" w:ascii="Times New Roman" w:hAnsi="Times New Roman" w:eastAsia="宋体" w:cs="Times New Roman"/>
          <w:color w:val="000000"/>
          <w:spacing w:val="-1"/>
          <w:sz w:val="24"/>
          <w:szCs w:val="24"/>
          <w:lang w:val="en-US" w:eastAsia="zh-CN"/>
        </w:rPr>
        <w:t>E</w:t>
      </w: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111.557085°</w:t>
      </w:r>
      <w:r>
        <w:rPr>
          <w:rFonts w:hint="default" w:ascii="Times New Roman" w:hAnsi="Times New Roman" w:eastAsia="宋体" w:cs="Times New Roman"/>
          <w:color w:val="000000"/>
          <w:spacing w:val="-2"/>
          <w:sz w:val="24"/>
          <w:szCs w:val="24"/>
        </w:rPr>
        <w:t>，</w:t>
      </w:r>
      <w:r>
        <w:rPr>
          <w:rFonts w:hint="default" w:ascii="Times New Roman" w:hAnsi="Times New Roman" w:eastAsia="宋体" w:cs="Times New Roman"/>
          <w:color w:val="000000"/>
          <w:spacing w:val="-2"/>
          <w:sz w:val="24"/>
          <w:szCs w:val="24"/>
          <w:lang w:val="en-US" w:eastAsia="zh-CN"/>
        </w:rPr>
        <w:t>N</w:t>
      </w:r>
      <w:r>
        <w:rPr>
          <w:rFonts w:hint="eastAsia" w:ascii="Times New Roman" w:hAnsi="Times New Roman" w:eastAsia="宋体" w:cs="Times New Roman"/>
          <w:color w:val="000000"/>
          <w:kern w:val="0"/>
          <w:sz w:val="24"/>
          <w:szCs w:val="24"/>
          <w:lang w:val="en-US" w:eastAsia="zh-CN" w:bidi="ar"/>
        </w:rPr>
        <w:t>26.468798°</w:t>
      </w:r>
      <w:r>
        <w:rPr>
          <w:rFonts w:hint="default" w:ascii="Times New Roman" w:hAnsi="Times New Roman" w:cs="Times New Roman"/>
          <w:color w:val="000000"/>
          <w:lang w:val="en-US" w:eastAsia="zh-CN"/>
        </w:rPr>
        <w:t>。</w:t>
      </w:r>
    </w:p>
    <w:p>
      <w:pPr>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default"/>
          <w:lang w:val="en-US" w:eastAsia="zh-CN"/>
        </w:rPr>
      </w:pPr>
      <w:r>
        <w:rPr>
          <w:rFonts w:hint="default"/>
          <w:lang w:val="en-US" w:eastAsia="zh-CN"/>
        </w:rPr>
        <w:t>根据《入河排污口设置论证基本要求》（试行）、《入河排污口监督管理办法》、《湖南省入河排污口监督管理办法》中要求，“可能受入河排污口影响的主要水域和其影响范围内的第三方取、用水户原则上应纳入论证范围。</w:t>
      </w:r>
      <w:r>
        <w:rPr>
          <w:rFonts w:hint="default"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b/>
          <w:bCs/>
          <w:color w:val="000000"/>
          <w:kern w:val="0"/>
          <w:sz w:val="24"/>
          <w:szCs w:val="24"/>
          <w:lang w:val="en-US" w:eastAsia="zh-CN" w:bidi="ar"/>
        </w:rPr>
        <w:t>未划分水功能区的水域，入河排污口排污影响范围内的水域都应为论证范围</w:t>
      </w:r>
      <w:r>
        <w:rPr>
          <w:rFonts w:hint="default" w:ascii="Times New Roman" w:hAnsi="Times New Roman" w:eastAsia="宋体" w:cs="Times New Roman"/>
          <w:color w:val="000000"/>
          <w:kern w:val="0"/>
          <w:sz w:val="24"/>
          <w:szCs w:val="24"/>
          <w:lang w:val="en-US" w:eastAsia="zh-CN" w:bidi="ar"/>
        </w:rPr>
        <w:t>。</w:t>
      </w:r>
      <w:r>
        <w:rPr>
          <w:rFonts w:hint="default"/>
          <w:lang w:val="en-US" w:eastAsia="zh-CN"/>
        </w:rPr>
        <w:t>论证工作的基础单元为水功能区，其中入河排污口所在水功能区和可能受到影响的周边水功能区，是论证的重点区域；涉及鱼类产卵场等生态敏感点的，论证范围不限于上述水功能区”。</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根据本项目污水排放情况，结合项目水环境影响评价等级以及纳污水域水环境特点，本项目尾水排放可能对水汲江、芦洪江产生影响，论证范围应充分考虑排污口下游受影响水域。 </w:t>
      </w:r>
    </w:p>
    <w:p>
      <w:pPr>
        <w:spacing w:line="360" w:lineRule="auto"/>
        <w:ind w:firstLine="480" w:firstLineChars="200"/>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根据本项目污水排放情况，结合项目水环境影响评价等级以及纳污水域水环境特点，本项目废水排放主要对排放口所在水域可能产生影响。选择排污口下游所在水功能区为论证范围。</w:t>
      </w:r>
    </w:p>
    <w:p>
      <w:pPr>
        <w:spacing w:line="360" w:lineRule="auto"/>
        <w:ind w:firstLine="480" w:firstLineChars="200"/>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（1）</w:t>
      </w:r>
      <w:r>
        <w:rPr>
          <w:rFonts w:hint="eastAsia" w:ascii="宋体" w:hAnsi="宋体" w:eastAsia="宋体" w:cs="宋体"/>
          <w:color w:val="000000"/>
          <w:spacing w:val="-1"/>
          <w:sz w:val="24"/>
          <w:szCs w:val="24"/>
          <w:lang w:val="en-US" w:eastAsia="zh-CN"/>
        </w:rPr>
        <w:t>水汲江未分区</w:t>
      </w:r>
      <w:r>
        <w:rPr>
          <w:rFonts w:hint="default" w:ascii="Times New Roman" w:hAnsi="Times New Roman" w:cs="Times New Roman"/>
          <w:color w:val="000000"/>
          <w:sz w:val="24"/>
          <w:szCs w:val="24"/>
          <w:lang w:val="en-US" w:eastAsia="zh-CN"/>
        </w:rPr>
        <w:t>：起于</w:t>
      </w:r>
      <w:r>
        <w:rPr>
          <w:rFonts w:hint="eastAsia" w:ascii="宋体" w:hAnsi="宋体" w:eastAsia="宋体" w:cs="宋体"/>
          <w:color w:val="000000"/>
          <w:spacing w:val="6"/>
          <w:sz w:val="24"/>
          <w:szCs w:val="24"/>
        </w:rPr>
        <w:t>入河排污口上游</w:t>
      </w:r>
      <w:r>
        <w:rPr>
          <w:rFonts w:hint="eastAsia" w:ascii="宋体" w:hAnsi="宋体" w:eastAsia="宋体" w:cs="宋体"/>
          <w:color w:val="000000"/>
          <w:spacing w:val="-34"/>
          <w:sz w:val="24"/>
          <w:szCs w:val="24"/>
        </w:rPr>
        <w:t xml:space="preserve"> </w:t>
      </w:r>
      <w:r>
        <w:rPr>
          <w:rFonts w:hint="eastAsia" w:ascii="宋体" w:hAnsi="宋体" w:eastAsia="宋体" w:cs="宋体"/>
          <w:color w:val="000000"/>
          <w:spacing w:val="6"/>
          <w:sz w:val="24"/>
          <w:szCs w:val="24"/>
          <w:lang w:val="en-US" w:eastAsia="zh-CN"/>
        </w:rPr>
        <w:t>2</w:t>
      </w:r>
      <w:r>
        <w:rPr>
          <w:rFonts w:hint="eastAsia" w:ascii="宋体" w:hAnsi="宋体" w:eastAsia="宋体" w:cs="宋体"/>
          <w:color w:val="000000"/>
          <w:spacing w:val="6"/>
          <w:sz w:val="24"/>
          <w:szCs w:val="24"/>
        </w:rPr>
        <w:t>00</w:t>
      </w:r>
      <w:r>
        <w:rPr>
          <w:rFonts w:hint="eastAsia" w:ascii="宋体" w:hAnsi="宋体" w:eastAsia="宋体" w:cs="宋体"/>
          <w:color w:val="000000"/>
          <w:spacing w:val="-1"/>
          <w:sz w:val="24"/>
          <w:szCs w:val="24"/>
        </w:rPr>
        <w:t>米至</w:t>
      </w:r>
      <w:r>
        <w:rPr>
          <w:rFonts w:hint="eastAsia" w:ascii="宋体" w:hAnsi="宋体" w:eastAsia="宋体" w:cs="宋体"/>
          <w:color w:val="000000"/>
          <w:spacing w:val="-1"/>
          <w:sz w:val="24"/>
          <w:szCs w:val="24"/>
          <w:lang w:val="en-US" w:eastAsia="zh-CN"/>
        </w:rPr>
        <w:t>水汲江</w:t>
      </w:r>
      <w:r>
        <w:rPr>
          <w:rFonts w:hint="eastAsia" w:ascii="宋体" w:hAnsi="宋体" w:eastAsia="宋体" w:cs="宋体"/>
          <w:color w:val="000000"/>
          <w:spacing w:val="-1"/>
          <w:sz w:val="24"/>
          <w:szCs w:val="24"/>
        </w:rPr>
        <w:t>入</w:t>
      </w:r>
      <w:r>
        <w:rPr>
          <w:rFonts w:hint="eastAsia" w:ascii="宋体" w:hAnsi="宋体" w:eastAsia="宋体" w:cs="宋体"/>
          <w:color w:val="000000"/>
          <w:spacing w:val="-1"/>
          <w:sz w:val="24"/>
          <w:szCs w:val="24"/>
          <w:lang w:val="en-US" w:eastAsia="zh-CN"/>
        </w:rPr>
        <w:t>芦洪江</w:t>
      </w:r>
      <w:r>
        <w:rPr>
          <w:rFonts w:hint="eastAsia" w:ascii="宋体" w:hAnsi="宋体" w:eastAsia="宋体" w:cs="宋体"/>
          <w:color w:val="000000"/>
          <w:spacing w:val="-1"/>
          <w:sz w:val="24"/>
          <w:szCs w:val="24"/>
        </w:rPr>
        <w:t>河口，</w:t>
      </w:r>
      <w:r>
        <w:rPr>
          <w:rFonts w:hint="eastAsia" w:ascii="宋体" w:hAnsi="宋体" w:eastAsia="宋体" w:cs="宋体"/>
          <w:color w:val="000000"/>
          <w:sz w:val="24"/>
          <w:szCs w:val="24"/>
          <w:lang w:val="en-US" w:eastAsia="zh-CN"/>
        </w:rPr>
        <w:t>全长5.1km河段</w:t>
      </w:r>
      <w:r>
        <w:rPr>
          <w:rFonts w:hint="default" w:ascii="Times New Roman" w:hAnsi="Times New Roman" w:cs="Times New Roman"/>
          <w:color w:val="000000"/>
          <w:sz w:val="24"/>
          <w:szCs w:val="24"/>
          <w:lang w:val="en-US" w:eastAsia="zh-CN"/>
        </w:rPr>
        <w:t>，水质目标Ⅲ类；</w:t>
      </w:r>
    </w:p>
    <w:p>
      <w:pPr>
        <w:spacing w:line="360" w:lineRule="auto"/>
        <w:ind w:firstLine="480" w:firstLineChars="200"/>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（2）</w:t>
      </w:r>
      <w:r>
        <w:rPr>
          <w:rFonts w:hint="eastAsia" w:ascii="Times New Roman" w:hAnsi="Times New Roman" w:eastAsia="宋体" w:cs="Times New Roman"/>
          <w:color w:val="000000"/>
          <w:spacing w:val="8"/>
          <w:sz w:val="24"/>
          <w:szCs w:val="24"/>
          <w:lang w:eastAsia="zh-CN"/>
        </w:rPr>
        <w:t>芦洪江</w:t>
      </w:r>
      <w:r>
        <w:rPr>
          <w:rFonts w:hint="default" w:ascii="Times New Roman" w:hAnsi="Times New Roman" w:eastAsia="宋体" w:cs="Times New Roman"/>
          <w:color w:val="000000"/>
          <w:spacing w:val="8"/>
          <w:sz w:val="24"/>
          <w:szCs w:val="24"/>
        </w:rPr>
        <w:t>农</w:t>
      </w:r>
      <w:r>
        <w:rPr>
          <w:rFonts w:hint="default" w:ascii="Times New Roman" w:hAnsi="Times New Roman" w:eastAsia="宋体" w:cs="Times New Roman"/>
          <w:color w:val="000000"/>
          <w:spacing w:val="7"/>
          <w:sz w:val="24"/>
          <w:szCs w:val="24"/>
        </w:rPr>
        <w:t>业用水区</w:t>
      </w:r>
      <w:r>
        <w:rPr>
          <w:rFonts w:hint="default" w:ascii="Times New Roman" w:hAnsi="Times New Roman" w:cs="Times New Roman"/>
          <w:color w:val="000000"/>
          <w:sz w:val="24"/>
          <w:szCs w:val="24"/>
          <w:lang w:val="en-US" w:eastAsia="zh-CN"/>
        </w:rPr>
        <w:t>：起于</w:t>
      </w:r>
      <w:r>
        <w:rPr>
          <w:rFonts w:hint="eastAsia" w:ascii="宋体" w:hAnsi="宋体" w:eastAsia="宋体" w:cs="宋体"/>
          <w:color w:val="000000"/>
          <w:spacing w:val="-1"/>
          <w:sz w:val="24"/>
          <w:szCs w:val="24"/>
          <w:lang w:val="en-US" w:eastAsia="zh-CN"/>
        </w:rPr>
        <w:t>水汲江</w:t>
      </w:r>
      <w:r>
        <w:rPr>
          <w:rFonts w:hint="eastAsia" w:ascii="宋体" w:hAnsi="宋体" w:eastAsia="宋体" w:cs="宋体"/>
          <w:color w:val="000000"/>
          <w:spacing w:val="-1"/>
          <w:sz w:val="24"/>
          <w:szCs w:val="24"/>
        </w:rPr>
        <w:t>入</w:t>
      </w:r>
      <w:r>
        <w:rPr>
          <w:rFonts w:hint="eastAsia" w:ascii="宋体" w:hAnsi="宋体" w:eastAsia="宋体" w:cs="宋体"/>
          <w:color w:val="000000"/>
          <w:spacing w:val="-1"/>
          <w:sz w:val="24"/>
          <w:szCs w:val="24"/>
          <w:lang w:val="en-US" w:eastAsia="zh-CN"/>
        </w:rPr>
        <w:t>芦洪江</w:t>
      </w:r>
      <w:r>
        <w:rPr>
          <w:rFonts w:hint="eastAsia" w:ascii="宋体" w:hAnsi="宋体" w:eastAsia="宋体" w:cs="宋体"/>
          <w:color w:val="000000"/>
          <w:spacing w:val="-1"/>
          <w:sz w:val="24"/>
          <w:szCs w:val="24"/>
        </w:rPr>
        <w:t>河口</w:t>
      </w:r>
      <w:r>
        <w:rPr>
          <w:rFonts w:hint="default" w:ascii="Times New Roman" w:hAnsi="Times New Roman" w:cs="Times New Roman"/>
          <w:color w:val="000000"/>
          <w:sz w:val="24"/>
          <w:szCs w:val="24"/>
          <w:lang w:val="en-US" w:eastAsia="zh-CN"/>
        </w:rPr>
        <w:t>，止于</w:t>
      </w:r>
      <w:r>
        <w:rPr>
          <w:rFonts w:hint="eastAsia" w:ascii="宋体" w:hAnsi="宋体" w:eastAsia="宋体" w:cs="宋体"/>
          <w:color w:val="000000"/>
          <w:spacing w:val="-1"/>
          <w:sz w:val="24"/>
          <w:szCs w:val="24"/>
          <w:lang w:val="en-US" w:eastAsia="zh-CN"/>
        </w:rPr>
        <w:t>芦洪江至湘江河口，</w:t>
      </w:r>
      <w:r>
        <w:rPr>
          <w:rFonts w:hint="default" w:ascii="Times New Roman" w:hAnsi="Times New Roman" w:cs="Times New Roman"/>
          <w:color w:val="000000"/>
          <w:sz w:val="24"/>
          <w:szCs w:val="24"/>
          <w:lang w:val="en-US" w:eastAsia="zh-CN"/>
        </w:rPr>
        <w:t>全长</w:t>
      </w:r>
      <w:r>
        <w:rPr>
          <w:rFonts w:hint="eastAsia" w:ascii="Times New Roman" w:hAnsi="Times New Roman" w:cs="Times New Roman"/>
          <w:color w:val="000000"/>
          <w:sz w:val="24"/>
          <w:szCs w:val="24"/>
          <w:lang w:val="en-US" w:eastAsia="zh-CN"/>
        </w:rPr>
        <w:t>12.3</w:t>
      </w:r>
      <w:r>
        <w:rPr>
          <w:rFonts w:hint="default" w:ascii="Times New Roman" w:hAnsi="Times New Roman" w:cs="Times New Roman"/>
          <w:color w:val="000000"/>
          <w:sz w:val="24"/>
          <w:szCs w:val="24"/>
          <w:lang w:val="en-US" w:eastAsia="zh-CN"/>
        </w:rPr>
        <w:t>km，水质目标Ⅲ类。</w:t>
      </w:r>
    </w:p>
    <w:p>
      <w:pPr>
        <w:spacing w:line="360" w:lineRule="auto"/>
        <w:ind w:firstLine="480" w:firstLineChars="200"/>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（3）</w:t>
      </w:r>
      <w:r>
        <w:rPr>
          <w:rFonts w:hint="eastAsia" w:ascii="宋体" w:hAnsi="宋体" w:eastAsia="宋体" w:cs="宋体"/>
          <w:color w:val="000000"/>
          <w:spacing w:val="-1"/>
          <w:sz w:val="24"/>
          <w:szCs w:val="24"/>
          <w:lang w:val="en-US" w:eastAsia="zh-CN"/>
        </w:rPr>
        <w:t>湘江</w:t>
      </w:r>
      <w:r>
        <w:rPr>
          <w:rFonts w:hint="eastAsia" w:ascii="Times New Roman" w:hAnsi="Times New Roman" w:cs="Times New Roman"/>
          <w:color w:val="000000"/>
          <w:sz w:val="24"/>
          <w:szCs w:val="24"/>
          <w:lang w:val="en-US" w:eastAsia="zh-CN"/>
        </w:rPr>
        <w:t>饮用水源保护区</w:t>
      </w:r>
      <w:r>
        <w:rPr>
          <w:rFonts w:hint="default" w:ascii="Times New Roman" w:hAnsi="Times New Roman" w:eastAsia="宋体" w:cs="Times New Roman"/>
          <w:color w:val="000000"/>
          <w:spacing w:val="7"/>
          <w:sz w:val="24"/>
          <w:szCs w:val="24"/>
          <w:lang w:eastAsia="zh-CN"/>
        </w:rPr>
        <w:t>：</w:t>
      </w:r>
      <w:r>
        <w:rPr>
          <w:rFonts w:hint="default" w:ascii="Times New Roman" w:hAnsi="Times New Roman" w:cs="Times New Roman"/>
          <w:color w:val="000000"/>
          <w:sz w:val="24"/>
          <w:szCs w:val="24"/>
          <w:lang w:val="en-US" w:eastAsia="zh-CN"/>
        </w:rPr>
        <w:t>起于</w:t>
      </w:r>
      <w:r>
        <w:rPr>
          <w:rFonts w:hint="eastAsia" w:ascii="宋体" w:hAnsi="宋体" w:eastAsia="宋体" w:cs="宋体"/>
          <w:color w:val="000000"/>
          <w:spacing w:val="-1"/>
          <w:sz w:val="24"/>
          <w:szCs w:val="24"/>
          <w:lang w:val="en-US" w:eastAsia="zh-CN"/>
        </w:rPr>
        <w:t>芦洪江入湘江河口</w:t>
      </w:r>
      <w:r>
        <w:rPr>
          <w:rFonts w:hint="default" w:ascii="Times New Roman" w:hAnsi="Times New Roman" w:cs="Times New Roman"/>
          <w:color w:val="000000"/>
          <w:sz w:val="24"/>
          <w:szCs w:val="24"/>
          <w:lang w:val="en-US" w:eastAsia="zh-CN"/>
        </w:rPr>
        <w:t>，止于</w:t>
      </w:r>
      <w:r>
        <w:rPr>
          <w:rFonts w:hint="eastAsia" w:ascii="Times New Roman" w:hAnsi="Times New Roman" w:eastAsia="宋体" w:cs="Times New Roman"/>
          <w:color w:val="000000"/>
          <w:spacing w:val="7"/>
          <w:sz w:val="24"/>
          <w:szCs w:val="24"/>
          <w:lang w:eastAsia="zh-CN"/>
        </w:rPr>
        <w:t>高溪市码头</w:t>
      </w:r>
      <w:r>
        <w:rPr>
          <w:rFonts w:hint="default" w:ascii="Times New Roman" w:hAnsi="Times New Roman" w:cs="Times New Roman"/>
          <w:color w:val="000000"/>
          <w:sz w:val="24"/>
          <w:szCs w:val="24"/>
          <w:lang w:val="en-US" w:eastAsia="zh-CN"/>
        </w:rPr>
        <w:t>，全长</w:t>
      </w:r>
      <w:r>
        <w:rPr>
          <w:rFonts w:hint="eastAsia" w:ascii="Times New Roman" w:hAnsi="Times New Roman" w:cs="Times New Roman"/>
          <w:color w:val="000000"/>
          <w:sz w:val="24"/>
          <w:szCs w:val="24"/>
          <w:lang w:val="en-US" w:eastAsia="zh-CN"/>
        </w:rPr>
        <w:t>1.2</w:t>
      </w:r>
      <w:r>
        <w:rPr>
          <w:rFonts w:hint="default" w:ascii="Times New Roman" w:hAnsi="Times New Roman" w:cs="Times New Roman"/>
          <w:color w:val="000000"/>
          <w:sz w:val="24"/>
          <w:szCs w:val="24"/>
          <w:lang w:val="en-US" w:eastAsia="zh-CN"/>
        </w:rPr>
        <w:t>km，</w:t>
      </w:r>
      <w:r>
        <w:rPr>
          <w:rFonts w:hint="eastAsia" w:ascii="Times New Roman" w:hAnsi="Times New Roman" w:cs="Times New Roman"/>
          <w:color w:val="000000"/>
          <w:sz w:val="24"/>
          <w:szCs w:val="24"/>
          <w:lang w:val="en-US" w:eastAsia="zh-CN"/>
        </w:rPr>
        <w:t>饮用水源保护区，</w:t>
      </w:r>
      <w:r>
        <w:rPr>
          <w:rFonts w:hint="default" w:ascii="Times New Roman" w:hAnsi="Times New Roman" w:cs="Times New Roman"/>
          <w:color w:val="000000"/>
          <w:sz w:val="24"/>
          <w:szCs w:val="24"/>
          <w:lang w:val="en-US" w:eastAsia="zh-CN"/>
        </w:rPr>
        <w:t>水质目标Ⅲ类。</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000000"/>
          <w:lang w:val="en-US"/>
        </w:rPr>
      </w:pPr>
      <w:r>
        <w:rPr>
          <w:rFonts w:hint="default" w:ascii="Times New Roman" w:hAnsi="Times New Roman" w:eastAsia="宋体" w:cs="Times New Roman"/>
          <w:color w:val="000000"/>
          <w:kern w:val="0"/>
          <w:sz w:val="24"/>
          <w:szCs w:val="24"/>
          <w:lang w:val="en-US" w:eastAsia="zh-CN" w:bidi="ar"/>
        </w:rPr>
        <w:t>根据现场调查，目前纳污水体水汲江、芦洪江范围内均无饮用水源取水口，也无其它生活和工业用水取水口，不涉及水生生物的重要栖息地、产卵场、越冬场、索饵场及洄游通道。</w:t>
      </w:r>
      <w:r>
        <w:rPr>
          <w:rFonts w:hint="eastAsia" w:ascii="Times New Roman" w:hAnsi="Times New Roman" w:eastAsia="宋体" w:cs="Times New Roman"/>
          <w:color w:val="000000"/>
          <w:spacing w:val="7"/>
          <w:sz w:val="24"/>
          <w:szCs w:val="24"/>
          <w:lang w:eastAsia="zh-CN"/>
        </w:rPr>
        <w:t>高溪市</w:t>
      </w:r>
      <w:r>
        <w:rPr>
          <w:rFonts w:hint="eastAsia" w:ascii="Times New Roman" w:hAnsi="Times New Roman" w:eastAsia="宋体" w:cs="Times New Roman"/>
          <w:color w:val="000000"/>
          <w:spacing w:val="7"/>
          <w:sz w:val="24"/>
          <w:szCs w:val="24"/>
          <w:lang w:val="en-US" w:eastAsia="zh-CN"/>
        </w:rPr>
        <w:t>镇（</w:t>
      </w:r>
      <w:r>
        <w:rPr>
          <w:rFonts w:hint="eastAsia" w:ascii="宋体" w:hAnsi="宋体" w:eastAsia="宋体" w:cs="宋体"/>
          <w:color w:val="000000"/>
          <w:spacing w:val="-1"/>
          <w:sz w:val="24"/>
          <w:szCs w:val="24"/>
          <w:lang w:val="en-US" w:eastAsia="zh-CN"/>
        </w:rPr>
        <w:t>芦洪江入湘江河口</w:t>
      </w:r>
      <w:r>
        <w:rPr>
          <w:rFonts w:hint="default" w:ascii="Times New Roman" w:hAnsi="Times New Roman" w:cs="Times New Roman"/>
          <w:color w:val="000000"/>
          <w:sz w:val="24"/>
          <w:szCs w:val="24"/>
          <w:lang w:val="en-US" w:eastAsia="zh-CN"/>
        </w:rPr>
        <w:t>，止于</w:t>
      </w:r>
      <w:r>
        <w:rPr>
          <w:rFonts w:hint="eastAsia" w:ascii="Times New Roman" w:hAnsi="Times New Roman" w:eastAsia="宋体" w:cs="Times New Roman"/>
          <w:color w:val="000000"/>
          <w:spacing w:val="7"/>
          <w:sz w:val="24"/>
          <w:szCs w:val="24"/>
          <w:lang w:eastAsia="zh-CN"/>
        </w:rPr>
        <w:t>高溪市码头）</w:t>
      </w:r>
      <w:r>
        <w:rPr>
          <w:rFonts w:hint="eastAsia" w:ascii="Times New Roman" w:hAnsi="Times New Roman" w:eastAsia="宋体" w:cs="Times New Roman"/>
          <w:color w:val="000000"/>
          <w:spacing w:val="7"/>
          <w:sz w:val="24"/>
          <w:szCs w:val="24"/>
          <w:lang w:val="en-US" w:eastAsia="zh-CN"/>
        </w:rPr>
        <w:t>有1个</w:t>
      </w:r>
      <w:r>
        <w:rPr>
          <w:rFonts w:hint="eastAsia" w:ascii="Times New Roman" w:hAnsi="Times New Roman" w:cs="Times New Roman"/>
          <w:color w:val="000000"/>
          <w:sz w:val="24"/>
          <w:szCs w:val="24"/>
          <w:lang w:val="en-US" w:eastAsia="zh-CN"/>
        </w:rPr>
        <w:t>饮用水源取水口。</w:t>
      </w:r>
    </w:p>
    <w:p>
      <w:pPr>
        <w:pStyle w:val="19"/>
        <w:keepNext w:val="0"/>
        <w:keepLines w:val="0"/>
        <w:pageBreakBefore w:val="0"/>
        <w:widowControl/>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结合本项目入河排污口设置位置和厂区排水水质情况及排污影响程度，根据本排污口所在位置以及尾水排放路径，结合其排污影响范围，综合确定其入河排污口论证范围为：</w:t>
      </w:r>
      <w:r>
        <w:rPr>
          <w:rFonts w:hint="eastAsia" w:ascii="宋体" w:hAnsi="宋体" w:eastAsia="宋体" w:cs="宋体"/>
          <w:color w:val="000000"/>
          <w:spacing w:val="6"/>
          <w:sz w:val="24"/>
          <w:szCs w:val="24"/>
        </w:rPr>
        <w:t>入河排污口上游</w:t>
      </w:r>
      <w:r>
        <w:rPr>
          <w:rFonts w:hint="eastAsia" w:ascii="宋体" w:hAnsi="宋体" w:eastAsia="宋体" w:cs="宋体"/>
          <w:color w:val="000000"/>
          <w:spacing w:val="-34"/>
          <w:sz w:val="24"/>
          <w:szCs w:val="24"/>
        </w:rPr>
        <w:t xml:space="preserve"> </w:t>
      </w:r>
      <w:r>
        <w:rPr>
          <w:rFonts w:hint="eastAsia" w:ascii="宋体" w:hAnsi="宋体" w:eastAsia="宋体" w:cs="宋体"/>
          <w:color w:val="000000"/>
          <w:spacing w:val="6"/>
          <w:sz w:val="24"/>
          <w:szCs w:val="24"/>
          <w:lang w:val="en-US" w:eastAsia="zh-CN"/>
        </w:rPr>
        <w:t>2</w:t>
      </w:r>
      <w:r>
        <w:rPr>
          <w:rFonts w:hint="eastAsia" w:ascii="宋体" w:hAnsi="宋体" w:eastAsia="宋体" w:cs="宋体"/>
          <w:color w:val="000000"/>
          <w:spacing w:val="6"/>
          <w:sz w:val="24"/>
          <w:szCs w:val="24"/>
        </w:rPr>
        <w:t>00</w:t>
      </w:r>
      <w:r>
        <w:rPr>
          <w:rFonts w:hint="eastAsia" w:ascii="宋体" w:hAnsi="宋体" w:eastAsia="宋体" w:cs="宋体"/>
          <w:color w:val="000000"/>
          <w:spacing w:val="-1"/>
          <w:sz w:val="24"/>
          <w:szCs w:val="24"/>
        </w:rPr>
        <w:t>米至</w:t>
      </w:r>
      <w:r>
        <w:rPr>
          <w:rFonts w:hint="eastAsia" w:ascii="宋体" w:hAnsi="宋体" w:eastAsia="宋体" w:cs="宋体"/>
          <w:color w:val="000000"/>
          <w:spacing w:val="-1"/>
          <w:sz w:val="24"/>
          <w:szCs w:val="24"/>
          <w:lang w:val="en-US" w:eastAsia="zh-CN"/>
        </w:rPr>
        <w:t>水汲江</w:t>
      </w:r>
      <w:r>
        <w:rPr>
          <w:rFonts w:hint="eastAsia" w:ascii="宋体" w:hAnsi="宋体" w:eastAsia="宋体" w:cs="宋体"/>
          <w:color w:val="000000"/>
          <w:spacing w:val="-1"/>
          <w:sz w:val="24"/>
          <w:szCs w:val="24"/>
        </w:rPr>
        <w:t>入</w:t>
      </w:r>
      <w:r>
        <w:rPr>
          <w:rFonts w:hint="eastAsia" w:ascii="宋体" w:hAnsi="宋体" w:eastAsia="宋体" w:cs="宋体"/>
          <w:color w:val="000000"/>
          <w:spacing w:val="-1"/>
          <w:sz w:val="24"/>
          <w:szCs w:val="24"/>
          <w:lang w:val="en-US" w:eastAsia="zh-CN"/>
        </w:rPr>
        <w:t>芦洪江</w:t>
      </w:r>
      <w:r>
        <w:rPr>
          <w:rFonts w:hint="eastAsia" w:ascii="宋体" w:hAnsi="宋体" w:eastAsia="宋体" w:cs="宋体"/>
          <w:color w:val="000000"/>
          <w:spacing w:val="-1"/>
          <w:sz w:val="24"/>
          <w:szCs w:val="24"/>
        </w:rPr>
        <w:t>河口，</w:t>
      </w:r>
      <w:r>
        <w:rPr>
          <w:rFonts w:hint="eastAsia" w:ascii="宋体" w:hAnsi="宋体" w:eastAsia="宋体" w:cs="宋体"/>
          <w:color w:val="000000"/>
          <w:sz w:val="24"/>
          <w:szCs w:val="24"/>
          <w:lang w:val="en-US" w:eastAsia="zh-CN"/>
        </w:rPr>
        <w:t>总计5.1km河段范围内。</w:t>
      </w:r>
    </w:p>
    <w:p>
      <w:pPr>
        <w:pStyle w:val="19"/>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000000"/>
          <w:sz w:val="24"/>
          <w:szCs w:val="24"/>
          <w:lang w:val="en-US" w:eastAsia="zh-CN"/>
        </w:rPr>
      </w:pPr>
      <w:r>
        <w:rPr>
          <w:bdr w:val="single" w:sz="4" w:space="0"/>
        </w:rPr>
        <w:drawing>
          <wp:inline distT="0" distB="0" distL="114300" distR="114300">
            <wp:extent cx="5271770" cy="3479165"/>
            <wp:effectExtent l="0" t="0" r="5080" b="698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8"/>
                    <a:stretch>
                      <a:fillRect/>
                    </a:stretch>
                  </pic:blipFill>
                  <pic:spPr>
                    <a:xfrm>
                      <a:off x="0" y="0"/>
                      <a:ext cx="5271770" cy="3479165"/>
                    </a:xfrm>
                    <a:prstGeom prst="rect">
                      <a:avLst/>
                    </a:prstGeom>
                    <a:noFill/>
                    <a:ln>
                      <a:noFill/>
                    </a:ln>
                  </pic:spPr>
                </pic:pic>
              </a:graphicData>
            </a:graphic>
          </wp:inline>
        </w:drawing>
      </w:r>
    </w:p>
    <w:p>
      <w:pPr>
        <w:pStyle w:val="19"/>
        <w:keepNext w:val="0"/>
        <w:keepLines w:val="0"/>
        <w:pageBreakBefore w:val="0"/>
        <w:widowControl/>
        <w:kinsoku/>
        <w:wordWrap/>
        <w:overflowPunct/>
        <w:topLinePunct w:val="0"/>
        <w:autoSpaceDE/>
        <w:autoSpaceDN/>
        <w:bidi w:val="0"/>
        <w:adjustRightInd/>
        <w:snapToGrid/>
        <w:spacing w:line="360" w:lineRule="auto"/>
        <w:ind w:left="0" w:firstLine="2409" w:firstLineChars="1000"/>
        <w:textAlignment w:val="auto"/>
        <w:rPr>
          <w:rFonts w:hint="default" w:ascii="宋体" w:hAnsi="宋体" w:eastAsia="宋体" w:cs="宋体"/>
          <w:color w:val="000000"/>
          <w:sz w:val="24"/>
          <w:szCs w:val="24"/>
          <w:lang w:val="en-US" w:eastAsia="zh-CN"/>
        </w:rPr>
      </w:pPr>
      <w:r>
        <w:rPr>
          <w:rFonts w:hint="eastAsia"/>
          <w:b/>
          <w:bCs/>
          <w:sz w:val="24"/>
          <w:szCs w:val="24"/>
        </w:rPr>
        <w:t>图</w:t>
      </w:r>
      <w:r>
        <w:rPr>
          <w:rFonts w:hint="eastAsia"/>
          <w:b/>
          <w:bCs/>
          <w:sz w:val="24"/>
          <w:szCs w:val="24"/>
          <w:lang w:val="en-US" w:eastAsia="zh-CN"/>
        </w:rPr>
        <w:t>11.1-1</w:t>
      </w:r>
      <w:r>
        <w:rPr>
          <w:rFonts w:hint="eastAsia"/>
          <w:b/>
          <w:bCs/>
          <w:sz w:val="24"/>
          <w:szCs w:val="24"/>
        </w:rPr>
        <w:t xml:space="preserve"> </w:t>
      </w:r>
      <w:r>
        <w:rPr>
          <w:rFonts w:ascii="黑体" w:hAnsi="黑体" w:eastAsia="黑体"/>
          <w:sz w:val="24"/>
          <w:szCs w:val="24"/>
        </w:rPr>
        <mc:AlternateContent>
          <mc:Choice Requires="wps">
            <w:drawing>
              <wp:anchor distT="0" distB="0" distL="114300" distR="114300" simplePos="0" relativeHeight="251663360" behindDoc="0" locked="0" layoutInCell="1" allowOverlap="1">
                <wp:simplePos x="0" y="0"/>
                <wp:positionH relativeFrom="column">
                  <wp:posOffset>1762125</wp:posOffset>
                </wp:positionH>
                <wp:positionV relativeFrom="paragraph">
                  <wp:posOffset>8497570</wp:posOffset>
                </wp:positionV>
                <wp:extent cx="2352675" cy="447675"/>
                <wp:effectExtent l="0" t="0" r="0" b="0"/>
                <wp:wrapNone/>
                <wp:docPr id="4" name="矩形 4"/>
                <wp:cNvGraphicFramePr/>
                <a:graphic xmlns:a="http://schemas.openxmlformats.org/drawingml/2006/main">
                  <a:graphicData uri="http://schemas.microsoft.com/office/word/2010/wordprocessingShape">
                    <wps:wsp>
                      <wps:cNvSpPr/>
                      <wps:spPr>
                        <a:xfrm>
                          <a:off x="0" y="0"/>
                          <a:ext cx="2352675" cy="447675"/>
                        </a:xfrm>
                        <a:prstGeom prst="rect">
                          <a:avLst/>
                        </a:prstGeom>
                        <a:noFill/>
                        <a:ln>
                          <a:noFill/>
                        </a:ln>
                      </wps:spPr>
                      <wps:txbx>
                        <w:txbxContent>
                          <w:p>
                            <w:pPr>
                              <w:rPr>
                                <w:b/>
                                <w:bCs/>
                                <w:sz w:val="28"/>
                                <w:szCs w:val="28"/>
                              </w:rPr>
                            </w:pPr>
                          </w:p>
                          <w:p>
                            <w:pPr>
                              <w:rPr>
                                <w:b/>
                                <w:bCs/>
                                <w:sz w:val="28"/>
                                <w:szCs w:val="28"/>
                              </w:rPr>
                            </w:pPr>
                          </w:p>
                          <w:p>
                            <w:pPr>
                              <w:rPr>
                                <w:rFonts w:hint="eastAsia"/>
                                <w:b/>
                                <w:bCs/>
                                <w:sz w:val="28"/>
                                <w:szCs w:val="28"/>
                              </w:rPr>
                            </w:pPr>
                          </w:p>
                          <w:p>
                            <w:pPr>
                              <w:rPr>
                                <w:b/>
                                <w:bCs/>
                                <w:sz w:val="28"/>
                                <w:szCs w:val="28"/>
                              </w:rPr>
                            </w:pPr>
                          </w:p>
                          <w:p>
                            <w:pPr>
                              <w:rPr>
                                <w:rFonts w:hint="eastAsia"/>
                                <w:b/>
                                <w:bCs/>
                                <w:sz w:val="28"/>
                                <w:szCs w:val="28"/>
                              </w:rPr>
                            </w:pPr>
                          </w:p>
                          <w:p/>
                        </w:txbxContent>
                      </wps:txbx>
                      <wps:bodyPr upright="1"/>
                    </wps:wsp>
                  </a:graphicData>
                </a:graphic>
              </wp:anchor>
            </w:drawing>
          </mc:Choice>
          <mc:Fallback>
            <w:pict>
              <v:rect id="_x0000_s1026" o:spid="_x0000_s1026" o:spt="1" style="position:absolute;left:0pt;margin-left:138.75pt;margin-top:669.1pt;height:35.25pt;width:185.25pt;z-index:251663360;mso-width-relative:page;mso-height-relative:page;" filled="f" stroked="f" coordsize="21600,21600" o:gfxdata="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7eoJ33QAAAA0BAAAP&#10;AAAAAAAAAAEAIAAAACIAAABkcnMvZG93bnJldi54bWxQSwECFAAUAAAACACHTuJA738nyaEBAABB&#10;AwAADgAAAAAAAAABACAAAAAsAQAAZHJzL2Uyb0RvYy54bWxQSwUGAAAAAAYABgBZAQAAPwUAAAAA&#10;">
                <v:fill on="f" focussize="0,0"/>
                <v:stroke on="f"/>
                <v:imagedata o:title=""/>
                <o:lock v:ext="edit" aspectratio="f"/>
                <v:textbox>
                  <w:txbxContent>
                    <w:p>
                      <w:pPr>
                        <w:rPr>
                          <w:b/>
                          <w:bCs/>
                          <w:sz w:val="28"/>
                          <w:szCs w:val="28"/>
                        </w:rPr>
                      </w:pPr>
                    </w:p>
                    <w:p>
                      <w:pPr>
                        <w:rPr>
                          <w:b/>
                          <w:bCs/>
                          <w:sz w:val="28"/>
                          <w:szCs w:val="28"/>
                        </w:rPr>
                      </w:pPr>
                    </w:p>
                    <w:p>
                      <w:pPr>
                        <w:rPr>
                          <w:rFonts w:hint="eastAsia"/>
                          <w:b/>
                          <w:bCs/>
                          <w:sz w:val="28"/>
                          <w:szCs w:val="28"/>
                        </w:rPr>
                      </w:pPr>
                    </w:p>
                    <w:p>
                      <w:pPr>
                        <w:rPr>
                          <w:b/>
                          <w:bCs/>
                          <w:sz w:val="28"/>
                          <w:szCs w:val="28"/>
                        </w:rPr>
                      </w:pPr>
                    </w:p>
                    <w:p>
                      <w:pPr>
                        <w:rPr>
                          <w:rFonts w:hint="eastAsia"/>
                          <w:b/>
                          <w:bCs/>
                          <w:sz w:val="28"/>
                          <w:szCs w:val="28"/>
                        </w:rPr>
                      </w:pPr>
                    </w:p>
                    <w:p/>
                  </w:txbxContent>
                </v:textbox>
              </v:rect>
            </w:pict>
          </mc:Fallback>
        </mc:AlternateContent>
      </w:r>
      <w:r>
        <w:rPr>
          <w:rFonts w:hint="eastAsia"/>
          <w:b/>
          <w:bCs/>
          <w:sz w:val="24"/>
          <w:szCs w:val="24"/>
          <w:lang w:val="en-US" w:eastAsia="zh-CN"/>
        </w:rPr>
        <w:t>项目周边水系图及水功能区</w:t>
      </w:r>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10" w:name="_Toc25055"/>
      <w:r>
        <w:rPr>
          <w:rFonts w:hint="eastAsia" w:ascii="Times New Roman" w:hAnsi="Times New Roman" w:eastAsia="宋体" w:cs="Times New Roman"/>
          <w:b/>
          <w:bCs/>
          <w:color w:val="000000"/>
          <w:sz w:val="28"/>
          <w:szCs w:val="28"/>
          <w:lang w:val="en-US" w:eastAsia="zh-CN"/>
        </w:rPr>
        <w:t>1.5 论证工作程序</w:t>
      </w:r>
      <w:bookmarkEnd w:id="10"/>
    </w:p>
    <w:p>
      <w:pPr>
        <w:spacing w:line="360" w:lineRule="auto"/>
        <w:ind w:firstLine="480" w:firstLineChars="200"/>
        <w:rPr>
          <w:rFonts w:hint="default"/>
          <w:lang w:val="en-US" w:eastAsia="zh-CN"/>
        </w:rPr>
      </w:pPr>
      <w:r>
        <w:rPr>
          <w:rFonts w:hint="default"/>
          <w:lang w:val="en-US" w:eastAsia="zh-CN"/>
        </w:rPr>
        <w:t>（1）现场查勘与资料收集</w:t>
      </w:r>
    </w:p>
    <w:p>
      <w:pPr>
        <w:spacing w:line="360" w:lineRule="auto"/>
        <w:ind w:firstLine="480" w:firstLineChars="200"/>
        <w:rPr>
          <w:rFonts w:hint="default"/>
          <w:lang w:val="en-US" w:eastAsia="zh-CN"/>
        </w:rPr>
      </w:pPr>
      <w:r>
        <w:rPr>
          <w:rFonts w:hint="default"/>
          <w:lang w:val="en-US" w:eastAsia="zh-CN"/>
        </w:rPr>
        <w:t>根据</w:t>
      </w:r>
      <w:r>
        <w:rPr>
          <w:rFonts w:hint="eastAsia"/>
          <w:lang w:val="en-US" w:eastAsia="zh-CN"/>
        </w:rPr>
        <w:t>项目</w:t>
      </w:r>
      <w:r>
        <w:rPr>
          <w:rFonts w:hint="default"/>
          <w:lang w:val="en-US" w:eastAsia="zh-CN"/>
        </w:rPr>
        <w:t>入河排污口建设方案，进行现场查勘、调查和收集</w:t>
      </w:r>
      <w:r>
        <w:rPr>
          <w:rFonts w:hint="eastAsia"/>
          <w:lang w:val="en-US" w:eastAsia="zh-CN"/>
        </w:rPr>
        <w:t>项目</w:t>
      </w:r>
      <w:r>
        <w:rPr>
          <w:rFonts w:hint="default"/>
          <w:lang w:val="en-US" w:eastAsia="zh-CN"/>
        </w:rPr>
        <w:t>及相关区域基本资料。组织技术人员对现场进行查勘，调查和收集工程所在区域自然环境和社会环境资料，排污口设置河段的水文、水质和水生态资料等，并且收集可能影响的其他取排水用户资料等，并对资料进行初步分析。</w:t>
      </w:r>
    </w:p>
    <w:p>
      <w:pPr>
        <w:spacing w:line="360" w:lineRule="auto"/>
        <w:ind w:firstLine="480" w:firstLineChars="200"/>
        <w:rPr>
          <w:rFonts w:hint="default"/>
          <w:lang w:val="en-US" w:eastAsia="zh-CN"/>
        </w:rPr>
      </w:pPr>
      <w:r>
        <w:rPr>
          <w:rFonts w:hint="default"/>
          <w:lang w:val="en-US" w:eastAsia="zh-CN"/>
        </w:rPr>
        <w:t>（2）资料整理与分析</w:t>
      </w:r>
    </w:p>
    <w:p>
      <w:pPr>
        <w:spacing w:line="360" w:lineRule="auto"/>
        <w:ind w:firstLine="480" w:firstLineChars="200"/>
        <w:rPr>
          <w:rFonts w:hint="default"/>
          <w:lang w:val="en-US" w:eastAsia="zh-CN"/>
        </w:rPr>
      </w:pPr>
      <w:r>
        <w:rPr>
          <w:rFonts w:hint="default"/>
          <w:lang w:val="en-US" w:eastAsia="zh-CN"/>
        </w:rPr>
        <w:t>根据所收集的资料，进行整理分析，明确工程布局、工艺流程、入河排污口位置、主要污染物排放量及法律特性等基本情况：分析所属河段水资源保护管理要求，水环境现状和水生态现状等情况，以及其他取排水用户分布情况等。</w:t>
      </w:r>
    </w:p>
    <w:p>
      <w:pPr>
        <w:spacing w:line="360" w:lineRule="auto"/>
        <w:ind w:firstLine="480" w:firstLineChars="200"/>
        <w:rPr>
          <w:rFonts w:hint="default"/>
          <w:lang w:val="en-US" w:eastAsia="zh-CN"/>
        </w:rPr>
      </w:pPr>
      <w:r>
        <w:rPr>
          <w:rFonts w:hint="default"/>
          <w:lang w:val="en-US" w:eastAsia="zh-CN"/>
        </w:rPr>
        <w:t>（3）建立数学模型，进行预测模拟</w:t>
      </w:r>
    </w:p>
    <w:p>
      <w:pPr>
        <w:spacing w:line="360" w:lineRule="auto"/>
        <w:ind w:firstLine="480" w:firstLineChars="200"/>
        <w:rPr>
          <w:rFonts w:hint="default"/>
          <w:lang w:val="en-US" w:eastAsia="zh-CN"/>
        </w:rPr>
      </w:pPr>
      <w:r>
        <w:rPr>
          <w:rFonts w:hint="default"/>
          <w:lang w:val="en-US" w:eastAsia="zh-CN"/>
        </w:rPr>
        <w:t>根据水功能区水质和水生态保护要求，结合废污水处理排放情况，项目所处河段河道水文特性，按照《水域纳污能力计算规程》，选定合适的数学模型，拟定模型预测计算工况，进行污染物扩散浓度预测计算，统计分析不同条件下入河废污水的影响程度及范围。</w:t>
      </w:r>
    </w:p>
    <w:p>
      <w:pPr>
        <w:spacing w:line="360" w:lineRule="auto"/>
        <w:ind w:firstLine="480" w:firstLineChars="200"/>
        <w:rPr>
          <w:rFonts w:hint="default"/>
          <w:lang w:val="en-US" w:eastAsia="zh-CN"/>
        </w:rPr>
      </w:pPr>
      <w:r>
        <w:rPr>
          <w:rFonts w:hint="default"/>
          <w:lang w:val="en-US" w:eastAsia="zh-CN"/>
        </w:rPr>
        <w:t>（4）影响分析</w:t>
      </w:r>
    </w:p>
    <w:p>
      <w:pPr>
        <w:spacing w:line="360" w:lineRule="auto"/>
        <w:ind w:firstLine="480" w:firstLineChars="200"/>
        <w:rPr>
          <w:rFonts w:hint="default"/>
          <w:lang w:val="en-US" w:eastAsia="zh-CN"/>
        </w:rPr>
      </w:pPr>
      <w:r>
        <w:rPr>
          <w:rFonts w:hint="default"/>
          <w:lang w:val="en-US" w:eastAsia="zh-CN"/>
        </w:rPr>
        <w:t>根据计算结果，得出的入河排污口污染物排放产生的影响范围，以及所处河段水生态现状，论证分析入河排污口对水功能区的影响程度。论证分析排污口对上下游水功能区内第三方取用水安全的影响，提出入河排污口设置的制约因素。</w:t>
      </w:r>
    </w:p>
    <w:p>
      <w:pPr>
        <w:spacing w:line="360" w:lineRule="auto"/>
        <w:ind w:firstLine="480" w:firstLineChars="200"/>
        <w:rPr>
          <w:rFonts w:hint="default"/>
          <w:lang w:val="en-US" w:eastAsia="zh-CN"/>
        </w:rPr>
      </w:pPr>
      <w:r>
        <w:rPr>
          <w:rFonts w:hint="default"/>
          <w:lang w:val="en-US" w:eastAsia="zh-CN"/>
        </w:rPr>
        <w:t>（5）排污口设置合理性分析</w:t>
      </w:r>
    </w:p>
    <w:p>
      <w:pPr>
        <w:spacing w:line="360" w:lineRule="auto"/>
        <w:ind w:firstLine="480" w:firstLineChars="200"/>
        <w:rPr>
          <w:rFonts w:hint="default"/>
          <w:lang w:val="en-US" w:eastAsia="zh-CN"/>
        </w:rPr>
      </w:pPr>
      <w:r>
        <w:rPr>
          <w:rFonts w:hint="default"/>
          <w:lang w:val="en-US" w:eastAsia="zh-CN"/>
        </w:rPr>
        <w:t>根据影响论证结果，综合考虑水功能区水质和水生态保护的要求、第三者权益等因素，分析入河排污口位置、排放浓度和总量是否符合有关要求。</w:t>
      </w:r>
    </w:p>
    <w:p>
      <w:pPr>
        <w:bidi w:val="0"/>
      </w:pPr>
      <w:r>
        <mc:AlternateContent>
          <mc:Choice Requires="wpg">
            <w:drawing>
              <wp:inline distT="0" distB="0" distL="114300" distR="114300">
                <wp:extent cx="5382895" cy="5722620"/>
                <wp:effectExtent l="0" t="0" r="8255" b="11430"/>
                <wp:docPr id="49" name="组合 49"/>
                <wp:cNvGraphicFramePr/>
                <a:graphic xmlns:a="http://schemas.openxmlformats.org/drawingml/2006/main">
                  <a:graphicData uri="http://schemas.microsoft.com/office/word/2010/wordprocessingGroup">
                    <wpg:wgp>
                      <wpg:cNvGrpSpPr/>
                      <wpg:grpSpPr>
                        <a:xfrm>
                          <a:off x="0" y="0"/>
                          <a:ext cx="5382895" cy="5722620"/>
                          <a:chOff x="0" y="0"/>
                          <a:chExt cx="8435" cy="11020"/>
                        </a:xfrm>
                        <a:effectLst/>
                      </wpg:grpSpPr>
                      <pic:pic xmlns:pic="http://schemas.openxmlformats.org/drawingml/2006/picture">
                        <pic:nvPicPr>
                          <pic:cNvPr id="29" name="图片 3"/>
                          <pic:cNvPicPr>
                            <a:picLocks noChangeAspect="1"/>
                          </pic:cNvPicPr>
                        </pic:nvPicPr>
                        <pic:blipFill>
                          <a:blip r:embed="rId9"/>
                          <a:stretch>
                            <a:fillRect/>
                          </a:stretch>
                        </pic:blipFill>
                        <pic:spPr>
                          <a:xfrm>
                            <a:off x="15" y="15"/>
                            <a:ext cx="8405" cy="10990"/>
                          </a:xfrm>
                          <a:prstGeom prst="rect">
                            <a:avLst/>
                          </a:prstGeom>
                          <a:noFill/>
                          <a:ln>
                            <a:noFill/>
                          </a:ln>
                          <a:effectLst/>
                        </pic:spPr>
                      </pic:pic>
                      <wpg:grpSp>
                        <wpg:cNvPr id="48" name="组合 48"/>
                        <wpg:cNvGrpSpPr/>
                        <wpg:grpSpPr>
                          <a:xfrm>
                            <a:off x="0" y="0"/>
                            <a:ext cx="8435" cy="11020"/>
                            <a:chOff x="0" y="0"/>
                            <a:chExt cx="8435" cy="11020"/>
                          </a:xfrm>
                          <a:effectLst/>
                        </wpg:grpSpPr>
                        <wps:wsp>
                          <wps:cNvPr id="38" name="任意多边形 38"/>
                          <wps:cNvSpPr/>
                          <wps:spPr>
                            <a:xfrm>
                              <a:off x="0" y="0"/>
                              <a:ext cx="8435" cy="11020"/>
                            </a:xfrm>
                            <a:custGeom>
                              <a:avLst/>
                              <a:gdLst/>
                              <a:ahLst/>
                              <a:cxnLst/>
                              <a:pathLst>
                                <a:path w="8435" h="11020">
                                  <a:moveTo>
                                    <a:pt x="8435" y="11020"/>
                                  </a:moveTo>
                                  <a:lnTo>
                                    <a:pt x="0" y="11020"/>
                                  </a:lnTo>
                                  <a:lnTo>
                                    <a:pt x="0" y="0"/>
                                  </a:lnTo>
                                  <a:lnTo>
                                    <a:pt x="8435" y="0"/>
                                  </a:lnTo>
                                  <a:lnTo>
                                    <a:pt x="8435" y="7"/>
                                  </a:lnTo>
                                  <a:lnTo>
                                    <a:pt x="15" y="7"/>
                                  </a:lnTo>
                                  <a:lnTo>
                                    <a:pt x="8" y="15"/>
                                  </a:lnTo>
                                  <a:lnTo>
                                    <a:pt x="15" y="15"/>
                                  </a:lnTo>
                                  <a:lnTo>
                                    <a:pt x="15" y="11005"/>
                                  </a:lnTo>
                                  <a:lnTo>
                                    <a:pt x="8" y="11005"/>
                                  </a:lnTo>
                                  <a:lnTo>
                                    <a:pt x="15" y="11012"/>
                                  </a:lnTo>
                                  <a:lnTo>
                                    <a:pt x="8435" y="11012"/>
                                  </a:lnTo>
                                  <a:lnTo>
                                    <a:pt x="8435" y="11020"/>
                                  </a:lnTo>
                                  <a:close/>
                                </a:path>
                              </a:pathLst>
                            </a:custGeom>
                            <a:solidFill>
                              <a:srgbClr val="000000"/>
                            </a:solidFill>
                            <a:ln>
                              <a:noFill/>
                            </a:ln>
                            <a:effectLst/>
                          </wps:spPr>
                          <wps:bodyPr upright="1"/>
                        </wps:wsp>
                        <wps:wsp>
                          <wps:cNvPr id="39" name="任意多边形 39"/>
                          <wps:cNvSpPr/>
                          <wps:spPr>
                            <a:xfrm>
                              <a:off x="0" y="0"/>
                              <a:ext cx="8435" cy="11020"/>
                            </a:xfrm>
                            <a:custGeom>
                              <a:avLst/>
                              <a:gdLst/>
                              <a:ahLst/>
                              <a:cxnLst/>
                              <a:pathLst>
                                <a:path w="8435" h="11020">
                                  <a:moveTo>
                                    <a:pt x="15" y="15"/>
                                  </a:moveTo>
                                  <a:lnTo>
                                    <a:pt x="8" y="15"/>
                                  </a:lnTo>
                                  <a:lnTo>
                                    <a:pt x="15" y="7"/>
                                  </a:lnTo>
                                  <a:lnTo>
                                    <a:pt x="15" y="15"/>
                                  </a:lnTo>
                                  <a:close/>
                                </a:path>
                              </a:pathLst>
                            </a:custGeom>
                            <a:solidFill>
                              <a:srgbClr val="000000"/>
                            </a:solidFill>
                            <a:ln>
                              <a:noFill/>
                            </a:ln>
                            <a:effectLst/>
                          </wps:spPr>
                          <wps:bodyPr upright="1"/>
                        </wps:wsp>
                        <wps:wsp>
                          <wps:cNvPr id="40" name="任意多边形 40"/>
                          <wps:cNvSpPr/>
                          <wps:spPr>
                            <a:xfrm>
                              <a:off x="0" y="0"/>
                              <a:ext cx="8435" cy="11020"/>
                            </a:xfrm>
                            <a:custGeom>
                              <a:avLst/>
                              <a:gdLst/>
                              <a:ahLst/>
                              <a:cxnLst/>
                              <a:pathLst>
                                <a:path w="8435" h="11020">
                                  <a:moveTo>
                                    <a:pt x="8420" y="15"/>
                                  </a:moveTo>
                                  <a:lnTo>
                                    <a:pt x="15" y="15"/>
                                  </a:lnTo>
                                  <a:lnTo>
                                    <a:pt x="15" y="7"/>
                                  </a:lnTo>
                                  <a:lnTo>
                                    <a:pt x="8420" y="7"/>
                                  </a:lnTo>
                                  <a:lnTo>
                                    <a:pt x="8420" y="15"/>
                                  </a:lnTo>
                                  <a:close/>
                                </a:path>
                              </a:pathLst>
                            </a:custGeom>
                            <a:solidFill>
                              <a:srgbClr val="000000"/>
                            </a:solidFill>
                            <a:ln>
                              <a:noFill/>
                            </a:ln>
                            <a:effectLst/>
                          </wps:spPr>
                          <wps:bodyPr upright="1"/>
                        </wps:wsp>
                        <wps:wsp>
                          <wps:cNvPr id="41" name="任意多边形 41"/>
                          <wps:cNvSpPr/>
                          <wps:spPr>
                            <a:xfrm>
                              <a:off x="0" y="0"/>
                              <a:ext cx="8435" cy="11020"/>
                            </a:xfrm>
                            <a:custGeom>
                              <a:avLst/>
                              <a:gdLst/>
                              <a:ahLst/>
                              <a:cxnLst/>
                              <a:pathLst>
                                <a:path w="8435" h="11020">
                                  <a:moveTo>
                                    <a:pt x="8420" y="11012"/>
                                  </a:moveTo>
                                  <a:lnTo>
                                    <a:pt x="8420" y="7"/>
                                  </a:lnTo>
                                  <a:lnTo>
                                    <a:pt x="8427" y="15"/>
                                  </a:lnTo>
                                  <a:lnTo>
                                    <a:pt x="8435" y="15"/>
                                  </a:lnTo>
                                  <a:lnTo>
                                    <a:pt x="8435" y="11005"/>
                                  </a:lnTo>
                                  <a:lnTo>
                                    <a:pt x="8427" y="11005"/>
                                  </a:lnTo>
                                  <a:lnTo>
                                    <a:pt x="8420" y="11012"/>
                                  </a:lnTo>
                                  <a:close/>
                                </a:path>
                              </a:pathLst>
                            </a:custGeom>
                            <a:solidFill>
                              <a:srgbClr val="000000"/>
                            </a:solidFill>
                            <a:ln>
                              <a:noFill/>
                            </a:ln>
                            <a:effectLst/>
                          </wps:spPr>
                          <wps:bodyPr upright="1"/>
                        </wps:wsp>
                        <wps:wsp>
                          <wps:cNvPr id="42" name="任意多边形 42"/>
                          <wps:cNvSpPr/>
                          <wps:spPr>
                            <a:xfrm>
                              <a:off x="0" y="0"/>
                              <a:ext cx="8435" cy="11020"/>
                            </a:xfrm>
                            <a:custGeom>
                              <a:avLst/>
                              <a:gdLst/>
                              <a:ahLst/>
                              <a:cxnLst/>
                              <a:pathLst>
                                <a:path w="8435" h="11020">
                                  <a:moveTo>
                                    <a:pt x="8435" y="15"/>
                                  </a:moveTo>
                                  <a:lnTo>
                                    <a:pt x="8427" y="15"/>
                                  </a:lnTo>
                                  <a:lnTo>
                                    <a:pt x="8420" y="7"/>
                                  </a:lnTo>
                                  <a:lnTo>
                                    <a:pt x="8435" y="7"/>
                                  </a:lnTo>
                                  <a:lnTo>
                                    <a:pt x="8435" y="15"/>
                                  </a:lnTo>
                                  <a:close/>
                                </a:path>
                              </a:pathLst>
                            </a:custGeom>
                            <a:solidFill>
                              <a:srgbClr val="000000"/>
                            </a:solidFill>
                            <a:ln>
                              <a:noFill/>
                            </a:ln>
                            <a:effectLst/>
                          </wps:spPr>
                          <wps:bodyPr upright="1"/>
                        </wps:wsp>
                        <wps:wsp>
                          <wps:cNvPr id="45" name="任意多边形 45"/>
                          <wps:cNvSpPr/>
                          <wps:spPr>
                            <a:xfrm>
                              <a:off x="0" y="0"/>
                              <a:ext cx="8435" cy="11020"/>
                            </a:xfrm>
                            <a:custGeom>
                              <a:avLst/>
                              <a:gdLst/>
                              <a:ahLst/>
                              <a:cxnLst/>
                              <a:pathLst>
                                <a:path w="8435" h="11020">
                                  <a:moveTo>
                                    <a:pt x="15" y="11012"/>
                                  </a:moveTo>
                                  <a:lnTo>
                                    <a:pt x="8" y="11005"/>
                                  </a:lnTo>
                                  <a:lnTo>
                                    <a:pt x="15" y="11005"/>
                                  </a:lnTo>
                                  <a:lnTo>
                                    <a:pt x="15" y="11012"/>
                                  </a:lnTo>
                                  <a:close/>
                                </a:path>
                              </a:pathLst>
                            </a:custGeom>
                            <a:solidFill>
                              <a:srgbClr val="000000"/>
                            </a:solidFill>
                            <a:ln>
                              <a:noFill/>
                            </a:ln>
                            <a:effectLst/>
                          </wps:spPr>
                          <wps:bodyPr upright="1"/>
                        </wps:wsp>
                        <wps:wsp>
                          <wps:cNvPr id="46" name="任意多边形 46"/>
                          <wps:cNvSpPr/>
                          <wps:spPr>
                            <a:xfrm>
                              <a:off x="0" y="0"/>
                              <a:ext cx="8435" cy="11020"/>
                            </a:xfrm>
                            <a:custGeom>
                              <a:avLst/>
                              <a:gdLst/>
                              <a:ahLst/>
                              <a:cxnLst/>
                              <a:pathLst>
                                <a:path w="8435" h="11020">
                                  <a:moveTo>
                                    <a:pt x="8420" y="11012"/>
                                  </a:moveTo>
                                  <a:lnTo>
                                    <a:pt x="15" y="11012"/>
                                  </a:lnTo>
                                  <a:lnTo>
                                    <a:pt x="15" y="11005"/>
                                  </a:lnTo>
                                  <a:lnTo>
                                    <a:pt x="8420" y="11005"/>
                                  </a:lnTo>
                                  <a:lnTo>
                                    <a:pt x="8420" y="11012"/>
                                  </a:lnTo>
                                  <a:close/>
                                </a:path>
                              </a:pathLst>
                            </a:custGeom>
                            <a:solidFill>
                              <a:srgbClr val="000000"/>
                            </a:solidFill>
                            <a:ln>
                              <a:noFill/>
                            </a:ln>
                            <a:effectLst/>
                          </wps:spPr>
                          <wps:bodyPr upright="1"/>
                        </wps:wsp>
                        <wps:wsp>
                          <wps:cNvPr id="47" name="任意多边形 47"/>
                          <wps:cNvSpPr/>
                          <wps:spPr>
                            <a:xfrm>
                              <a:off x="0" y="0"/>
                              <a:ext cx="8435" cy="11020"/>
                            </a:xfrm>
                            <a:custGeom>
                              <a:avLst/>
                              <a:gdLst/>
                              <a:ahLst/>
                              <a:cxnLst/>
                              <a:pathLst>
                                <a:path w="8435" h="11020">
                                  <a:moveTo>
                                    <a:pt x="8435" y="11012"/>
                                  </a:moveTo>
                                  <a:lnTo>
                                    <a:pt x="8420" y="11012"/>
                                  </a:lnTo>
                                  <a:lnTo>
                                    <a:pt x="8427" y="11005"/>
                                  </a:lnTo>
                                  <a:lnTo>
                                    <a:pt x="8435" y="11005"/>
                                  </a:lnTo>
                                  <a:lnTo>
                                    <a:pt x="8435" y="11012"/>
                                  </a:lnTo>
                                  <a:close/>
                                </a:path>
                              </a:pathLst>
                            </a:custGeom>
                            <a:solidFill>
                              <a:srgbClr val="000000"/>
                            </a:solidFill>
                            <a:ln>
                              <a:noFill/>
                            </a:ln>
                            <a:effectLst/>
                          </wps:spPr>
                          <wps:bodyPr upright="1"/>
                        </wps:wsp>
                      </wpg:grpSp>
                    </wpg:wgp>
                  </a:graphicData>
                </a:graphic>
              </wp:inline>
            </w:drawing>
          </mc:Choice>
          <mc:Fallback>
            <w:pict>
              <v:group id="_x0000_s1026" o:spid="_x0000_s1026" o:spt="203" style="height:450.6pt;width:423.85pt;" coordsize="8435,11020" o:gfxdata="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">
                <o:lock v:ext="edit" aspectratio="f"/>
                <v:shape id="图片 3" o:spid="_x0000_s1026" o:spt="75" type="#_x0000_t75" style="position:absolute;left:15;top:15;height:10990;width:8405;" filled="f" o:preferrelative="t" stroked="f" coordsize="21600,21600" o:gfxdata="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QK8Bu8AAAA&#10;2wAAAA8AAAAAAAAAAQAgAAAAIgAAAGRycy9kb3ducmV2LnhtbFBLAQIUABQAAAAIAIdO4kAzLwWe&#10;OwAAADkAAAAQAAAAAAAAAAEAIAAAAAsBAABkcnMvc2hhcGV4bWwueG1sUEsFBgAAAAAGAAYAWwEA&#10;ALUDAAAAAA==&#10;">
                  <v:fill on="f" focussize="0,0"/>
                  <v:stroke on="f"/>
                  <v:imagedata r:id="rId9" o:title=""/>
                  <o:lock v:ext="edit" aspectratio="t"/>
                </v:shape>
                <v:group id="_x0000_s1026" o:spid="_x0000_s1026" o:spt="203" style="position:absolute;left:0;top:0;height:11020;width:8435;" coordsize="8435,11020" o:gfxdata="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Lsg67AAAA2wAAAA8AAAAAAAAAAQAgAAAAIgAAAGRycy9kb3ducmV2LnhtbFBL&#10;AQIUABQAAAAIAIdO4kAzLwWeOwAAADkAAAAVAAAAAAAAAAEAIAAAAAoBAABkcnMvZ3JvdXBzaGFw&#10;ZXhtbC54bWxQSwUGAAAAAAYABgBgAQAAxwMAAAAA&#10;">
                  <o:lock v:ext="edit" aspectratio="f"/>
                  <v:shape id="_x0000_s1026" o:spid="_x0000_s1026" o:spt="100" style="position:absolute;left:0;top:0;height:11020;width:8435;" fillcolor="#000000" filled="t" stroked="f" coordsize="8435,11020" o:gfxdata="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9ni1S5AAAA2wAA&#10;AA8AAAAAAAAAAQAgAAAAIgAAAGRycy9kb3ducmV2LnhtbFBLAQIUABQAAAAIAIdO4kAzLwWeOwAA&#10;ADkAAAAQAAAAAAAAAAEAIAAAAAgBAABkcnMvc2hhcGV4bWwueG1sUEsFBgAAAAAGAAYAWwEAALID&#10;AAAAAA==&#10;" path="m8435,11020l0,11020,0,0,8435,0,8435,7,15,7,8,15,15,15,15,11005,8,11005,15,11012,8435,11012,8435,11020xe">
                    <v:fill on="t" focussize="0,0"/>
                    <v:stroke on="f"/>
                    <v:imagedata o:title=""/>
                    <o:lock v:ext="edit" aspectratio="f"/>
                  </v:shape>
                  <v:shape id="_x0000_s1026" o:spid="_x0000_s1026" o:spt="100" style="position:absolute;left:0;top:0;height:11020;width:8435;" fillcolor="#000000" filled="t" stroked="f" coordsize="8435,11020" o:gfxdata="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Ky7PvQAA&#10;ANsAAAAPAAAAAAAAAAEAIAAAACIAAABkcnMvZG93bnJldi54bWxQSwECFAAUAAAACACHTuJAMy8F&#10;njsAAAA5AAAAEAAAAAAAAAABACAAAAAMAQAAZHJzL3NoYXBleG1sLnhtbFBLBQYAAAAABgAGAFsB&#10;AAC2AwAAAAA=&#10;" path="m15,15l8,15,15,7,15,15xe">
                    <v:fill on="t" focussize="0,0"/>
                    <v:stroke on="f"/>
                    <v:imagedata o:title=""/>
                    <o:lock v:ext="edit" aspectratio="f"/>
                  </v:shape>
                  <v:shape id="_x0000_s1026" o:spid="_x0000_s1026" o:spt="100" style="position:absolute;left:0;top:0;height:11020;width:8435;" fillcolor="#000000" filled="t" stroked="f" coordsize="8435,11020" o:gfxdata="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5F/QvugAAANsA&#10;AAAPAAAAAAAAAAEAIAAAACIAAABkcnMvZG93bnJldi54bWxQSwECFAAUAAAACACHTuJAMy8FnjsA&#10;AAA5AAAAEAAAAAAAAAABACAAAAAJAQAAZHJzL3NoYXBleG1sLnhtbFBLBQYAAAAABgAGAFsBAACz&#10;AwAAAAA=&#10;" path="m8420,15l15,15,15,7,8420,7,8420,15xe">
                    <v:fill on="t" focussize="0,0"/>
                    <v:stroke on="f"/>
                    <v:imagedata o:title=""/>
                    <o:lock v:ext="edit" aspectratio="f"/>
                  </v:shape>
                  <v:shape id="_x0000_s1026" o:spid="_x0000_s1026" o:spt="100" style="position:absolute;left:0;top:0;height:11020;width:8435;" fillcolor="#000000" filled="t" stroked="f" coordsize="8435,11020" o:gfxdata="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W1G0vQAA&#10;ANsAAAAPAAAAAAAAAAEAIAAAACIAAABkcnMvZG93bnJldi54bWxQSwECFAAUAAAACACHTuJAMy8F&#10;njsAAAA5AAAAEAAAAAAAAAABACAAAAAMAQAAZHJzL3NoYXBleG1sLnhtbFBLBQYAAAAABgAGAFsB&#10;AAC2AwAAAAA=&#10;" path="m8420,11012l8420,7,8427,15,8435,15,8435,11005,8427,11005,8420,11012xe">
                    <v:fill on="t" focussize="0,0"/>
                    <v:stroke on="f"/>
                    <v:imagedata o:title=""/>
                    <o:lock v:ext="edit" aspectratio="f"/>
                  </v:shape>
                  <v:shape id="_x0000_s1026" o:spid="_x0000_s1026" o:spt="100" style="position:absolute;left:0;top:0;height:11020;width:8435;" fillcolor="#000000" filled="t" stroked="f" coordsize="8435,11020" o:gfxdata="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ic/DvQAA&#10;ANsAAAAPAAAAAAAAAAEAIAAAACIAAABkcnMvZG93bnJldi54bWxQSwECFAAUAAAACACHTuJAMy8F&#10;njsAAAA5AAAAEAAAAAAAAAABACAAAAAMAQAAZHJzL3NoYXBleG1sLnhtbFBLBQYAAAAABgAGAFsB&#10;AAC2AwAAAAA=&#10;" path="m8435,15l8427,15,8420,7,8435,7,8435,15xe">
                    <v:fill on="t" focussize="0,0"/>
                    <v:stroke on="f"/>
                    <v:imagedata o:title=""/>
                    <o:lock v:ext="edit" aspectratio="f"/>
                  </v:shape>
                  <v:shape id="_x0000_s1026" o:spid="_x0000_s1026" o:spt="100" style="position:absolute;left:0;top:0;height:11020;width:8435;" fillcolor="#000000" filled="t" stroked="f" coordsize="8435,11020" o:gfxdata="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YFe3vQAA&#10;ANsAAAAPAAAAAAAAAAEAIAAAACIAAABkcnMvZG93bnJldi54bWxQSwECFAAUAAAACACHTuJAMy8F&#10;njsAAAA5AAAAEAAAAAAAAAABACAAAAAMAQAAZHJzL3NoYXBleG1sLnhtbFBLBQYAAAAABgAGAFsB&#10;AAC2AwAAAAA=&#10;" path="m15,11012l8,11005,15,11005,15,11012xe">
                    <v:fill on="t" focussize="0,0"/>
                    <v:stroke on="f"/>
                    <v:imagedata o:title=""/>
                    <o:lock v:ext="edit" aspectratio="f"/>
                  </v:shape>
                  <v:shape id="_x0000_s1026" o:spid="_x0000_s1026" o:spt="100" style="position:absolute;left:0;top:0;height:11020;width:8435;" fillcolor="#000000" filled="t" stroked="f" coordsize="8435,11020" o:gfxdata="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myycC8AAAA&#10;2wAAAA8AAAAAAAAAAQAgAAAAIgAAAGRycy9kb3ducmV2LnhtbFBLAQIUABQAAAAIAIdO4kAzLwWe&#10;OwAAADkAAAAQAAAAAAAAAAEAIAAAAAsBAABkcnMvc2hhcGV4bWwueG1sUEsFBgAAAAAGAAYAWwEA&#10;ALUDAAAAAA==&#10;" path="m8420,11012l15,11012,15,11005,8420,11005,8420,11012xe">
                    <v:fill on="t" focussize="0,0"/>
                    <v:stroke on="f"/>
                    <v:imagedata o:title=""/>
                    <o:lock v:ext="edit" aspectratio="f"/>
                  </v:shape>
                  <v:shape id="_x0000_s1026" o:spid="_x0000_s1026" o:spt="100" style="position:absolute;left:0;top:0;height:11020;width:8435;" fillcolor="#000000" filled="t" stroked="f" coordsize="8435,11020" o:gfxdata="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mxbvQAA&#10;ANsAAAAPAAAAAAAAAAEAIAAAACIAAABkcnMvZG93bnJldi54bWxQSwECFAAUAAAACACHTuJAMy8F&#10;njsAAAA5AAAAEAAAAAAAAAABACAAAAAMAQAAZHJzL3NoYXBleG1sLnhtbFBLBQYAAAAABgAGAFsB&#10;AAC2AwAAAAA=&#10;" path="m8435,11012l8420,11012,8427,11005,8435,11005,8435,11012xe">
                    <v:fill on="t" focussize="0,0"/>
                    <v:stroke on="f"/>
                    <v:imagedata o:title=""/>
                    <o:lock v:ext="edit" aspectratio="f"/>
                  </v:shape>
                </v:group>
                <w10:wrap type="none"/>
                <w10:anchorlock/>
              </v:group>
            </w:pict>
          </mc:Fallback>
        </mc:AlternateContent>
      </w:r>
    </w:p>
    <w:p>
      <w:pPr>
        <w:pStyle w:val="23"/>
        <w:bidi w:val="0"/>
        <w:rPr>
          <w:rFonts w:hint="eastAsia"/>
          <w:lang w:val="en-US" w:eastAsia="zh-CN"/>
        </w:rPr>
      </w:pPr>
      <w:r>
        <w:rPr>
          <w:rFonts w:hint="eastAsia"/>
          <w:sz w:val="24"/>
          <w:szCs w:val="24"/>
          <w:lang w:val="en-US" w:eastAsia="zh-CN"/>
        </w:rPr>
        <w:t>图11.1-2 排污口分析工作程序</w:t>
      </w:r>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11" w:name="_Toc2750"/>
      <w:r>
        <w:rPr>
          <w:rFonts w:hint="eastAsia" w:ascii="Times New Roman" w:hAnsi="Times New Roman" w:eastAsia="宋体" w:cs="Times New Roman"/>
          <w:b/>
          <w:bCs/>
          <w:color w:val="000000"/>
          <w:sz w:val="28"/>
          <w:szCs w:val="28"/>
          <w:lang w:val="en-US" w:eastAsia="zh-CN"/>
        </w:rPr>
        <w:t>1.6 论证的主要内容</w:t>
      </w:r>
      <w:bookmarkEnd w:id="11"/>
    </w:p>
    <w:p>
      <w:pPr>
        <w:pageBreakBefore w:val="0"/>
        <w:widowControl/>
        <w:kinsoku/>
        <w:wordWrap/>
        <w:overflowPunct/>
        <w:topLinePunct w:val="0"/>
        <w:autoSpaceDE/>
        <w:autoSpaceDN/>
        <w:bidi w:val="0"/>
        <w:spacing w:line="360" w:lineRule="auto"/>
        <w:ind w:firstLine="480" w:firstLineChars="200"/>
        <w:textAlignment w:val="auto"/>
        <w:rPr>
          <w:rFonts w:hint="default"/>
          <w:lang w:val="en-US" w:eastAsia="zh-CN"/>
        </w:rPr>
      </w:pPr>
      <w:r>
        <w:rPr>
          <w:rFonts w:hint="eastAsia"/>
          <w:lang w:val="en-US" w:eastAsia="zh-CN"/>
        </w:rPr>
        <w:t>1、论证规模</w:t>
      </w:r>
    </w:p>
    <w:p>
      <w:pPr>
        <w:pStyle w:val="17"/>
        <w:keepNext w:val="0"/>
        <w:keepLines w:val="0"/>
        <w:pageBreakBefore w:val="0"/>
        <w:widowControl/>
        <w:tabs>
          <w:tab w:val="left" w:pos="1181"/>
        </w:tabs>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本项目建成后，总废水产生量为</w:t>
      </w:r>
      <w:r>
        <w:rPr>
          <w:rFonts w:hint="eastAsia" w:ascii="Times New Roman" w:hAnsi="Times New Roman" w:eastAsia="宋体" w:cs="Times New Roman"/>
          <w:color w:val="000000"/>
          <w:kern w:val="0"/>
          <w:sz w:val="24"/>
          <w:szCs w:val="24"/>
          <w:lang w:val="en-US" w:eastAsia="zh-CN" w:bidi="ar"/>
        </w:rPr>
        <w:t>76.17</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/d，厂内污水处理站采用“</w:t>
      </w:r>
      <w:r>
        <w:rPr>
          <w:rFonts w:hint="eastAsia" w:ascii="宋体" w:hAnsi="宋体" w:eastAsia="宋体" w:cs="宋体"/>
          <w:color w:val="000000"/>
          <w:spacing w:val="-2"/>
          <w:sz w:val="24"/>
          <w:szCs w:val="24"/>
          <w:u w:val="none" w:color="auto"/>
          <w:lang w:eastAsia="zh-CN"/>
        </w:rPr>
        <w:t>格栅+ 隔油沉淀+调节池+气浮</w:t>
      </w:r>
      <w:r>
        <w:rPr>
          <w:rFonts w:hint="eastAsia" w:ascii="宋体" w:hAnsi="宋体" w:eastAsia="宋体" w:cs="宋体"/>
          <w:color w:val="000000"/>
          <w:spacing w:val="-2"/>
          <w:sz w:val="24"/>
          <w:szCs w:val="24"/>
          <w:u w:val="none" w:color="auto"/>
          <w:lang w:val="en-US" w:eastAsia="zh-CN"/>
        </w:rPr>
        <w:t>+</w:t>
      </w:r>
      <w:r>
        <w:rPr>
          <w:rFonts w:hint="eastAsia" w:ascii="宋体" w:hAnsi="宋体" w:eastAsia="宋体" w:cs="宋体"/>
          <w:color w:val="000000"/>
          <w:spacing w:val="-2"/>
          <w:sz w:val="24"/>
          <w:szCs w:val="24"/>
          <w:u w:val="none" w:color="auto"/>
          <w:lang w:eastAsia="zh-CN"/>
        </w:rPr>
        <w:t>水解酸化+A</w:t>
      </w:r>
      <w:r>
        <w:rPr>
          <w:rFonts w:hint="eastAsia" w:ascii="宋体" w:hAnsi="宋体" w:eastAsia="宋体" w:cs="宋体"/>
          <w:color w:val="000000"/>
          <w:spacing w:val="-2"/>
          <w:sz w:val="24"/>
          <w:szCs w:val="24"/>
          <w:u w:val="none" w:color="auto"/>
          <w:lang w:val="en-US" w:eastAsia="zh-CN"/>
        </w:rPr>
        <w:t>2</w:t>
      </w:r>
      <w:r>
        <w:rPr>
          <w:rFonts w:hint="eastAsia" w:ascii="宋体" w:hAnsi="宋体" w:eastAsia="宋体" w:cs="宋体"/>
          <w:color w:val="000000"/>
          <w:spacing w:val="-2"/>
          <w:sz w:val="24"/>
          <w:szCs w:val="24"/>
          <w:u w:val="none" w:color="auto"/>
          <w:lang w:eastAsia="zh-CN"/>
        </w:rPr>
        <w:t>/O+MBR膜池+过滤+消毒</w:t>
      </w:r>
      <w:r>
        <w:rPr>
          <w:rFonts w:hint="default" w:ascii="Times New Roman" w:hAnsi="Times New Roman" w:eastAsia="宋体" w:cs="Times New Roman"/>
          <w:color w:val="000000"/>
          <w:kern w:val="0"/>
          <w:sz w:val="24"/>
          <w:szCs w:val="24"/>
          <w:lang w:val="en-US" w:eastAsia="zh-CN" w:bidi="ar"/>
        </w:rPr>
        <w:t>”处理系统对废水进行处理，设计处理规模为100m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 xml:space="preserve">/d，处理后的废水通过专管排入水汲江。 </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本次入河排污口设置论证规模为100m³/d。</w:t>
      </w:r>
    </w:p>
    <w:p>
      <w:pPr>
        <w:pageBreakBefore w:val="0"/>
        <w:widowControl/>
        <w:kinsoku/>
        <w:wordWrap/>
        <w:overflowPunct/>
        <w:topLinePunct w:val="0"/>
        <w:autoSpaceDE/>
        <w:autoSpaceDN/>
        <w:bidi w:val="0"/>
        <w:spacing w:line="360" w:lineRule="auto"/>
        <w:ind w:firstLine="480" w:firstLineChars="200"/>
        <w:textAlignment w:val="auto"/>
        <w:rPr>
          <w:rFonts w:hint="eastAsia"/>
          <w:lang w:val="en-US" w:eastAsia="zh-CN"/>
        </w:rPr>
      </w:pPr>
      <w:r>
        <w:rPr>
          <w:rFonts w:hint="eastAsia"/>
          <w:lang w:val="en-US" w:eastAsia="zh-CN"/>
        </w:rPr>
        <w:t>2、论证内容</w:t>
      </w:r>
    </w:p>
    <w:p>
      <w:pPr>
        <w:pageBreakBefore w:val="0"/>
        <w:widowControl/>
        <w:kinsoku/>
        <w:wordWrap/>
        <w:overflowPunct/>
        <w:topLinePunct w:val="0"/>
        <w:autoSpaceDE/>
        <w:autoSpaceDN/>
        <w:bidi w:val="0"/>
        <w:spacing w:line="360" w:lineRule="auto"/>
        <w:ind w:firstLine="480" w:firstLineChars="200"/>
        <w:textAlignment w:val="auto"/>
        <w:rPr>
          <w:rFonts w:hint="eastAsia"/>
          <w:lang w:val="en-US" w:eastAsia="zh-CN"/>
        </w:rPr>
      </w:pPr>
      <w:r>
        <w:rPr>
          <w:rFonts w:hint="eastAsia"/>
          <w:lang w:val="en-US" w:eastAsia="zh-CN"/>
        </w:rPr>
        <w:t>结合本项目建设情况、处理规模及所含污染物浓度、总量及对水域和水功能区影响综合分析，根据《入河排污口设置论证报告技术导则》中相关论证要求，论证报告应主要包含以下内容：</w:t>
      </w:r>
    </w:p>
    <w:p>
      <w:pPr>
        <w:pageBreakBefore w:val="0"/>
        <w:widowControl/>
        <w:kinsoku/>
        <w:wordWrap/>
        <w:overflowPunct/>
        <w:topLinePunct w:val="0"/>
        <w:autoSpaceDE/>
        <w:autoSpaceDN/>
        <w:bidi w:val="0"/>
        <w:spacing w:line="360" w:lineRule="auto"/>
        <w:ind w:firstLine="480" w:firstLineChars="200"/>
        <w:textAlignment w:val="auto"/>
        <w:rPr>
          <w:rFonts w:hint="eastAsia"/>
          <w:lang w:val="en-US" w:eastAsia="zh-CN"/>
        </w:rPr>
      </w:pPr>
      <w:r>
        <w:rPr>
          <w:rFonts w:hint="eastAsia"/>
          <w:lang w:val="en-US" w:eastAsia="zh-CN"/>
        </w:rPr>
        <w:t>（1）入河排污口所在水功能区管理要求和取排水状况分析；</w:t>
      </w:r>
    </w:p>
    <w:p>
      <w:pPr>
        <w:pageBreakBefore w:val="0"/>
        <w:widowControl/>
        <w:kinsoku/>
        <w:wordWrap/>
        <w:overflowPunct/>
        <w:topLinePunct w:val="0"/>
        <w:autoSpaceDE/>
        <w:autoSpaceDN/>
        <w:bidi w:val="0"/>
        <w:spacing w:line="360" w:lineRule="auto"/>
        <w:ind w:firstLine="480" w:firstLineChars="200"/>
        <w:textAlignment w:val="auto"/>
        <w:rPr>
          <w:rFonts w:hint="eastAsia"/>
          <w:lang w:val="en-US" w:eastAsia="zh-CN"/>
        </w:rPr>
      </w:pPr>
      <w:r>
        <w:rPr>
          <w:rFonts w:hint="eastAsia"/>
          <w:lang w:val="en-US" w:eastAsia="zh-CN"/>
        </w:rPr>
        <w:t>（2）入河排污口所在水功能区（水域）水质及纳污现状分析。</w:t>
      </w:r>
    </w:p>
    <w:p>
      <w:pPr>
        <w:pageBreakBefore w:val="0"/>
        <w:widowControl/>
        <w:kinsoku/>
        <w:wordWrap/>
        <w:overflowPunct/>
        <w:topLinePunct w:val="0"/>
        <w:autoSpaceDE/>
        <w:autoSpaceDN/>
        <w:bidi w:val="0"/>
        <w:spacing w:line="360" w:lineRule="auto"/>
        <w:ind w:firstLine="480" w:firstLineChars="200"/>
        <w:textAlignment w:val="auto"/>
        <w:rPr>
          <w:rFonts w:hint="eastAsia"/>
          <w:lang w:val="en-US" w:eastAsia="zh-CN"/>
        </w:rPr>
      </w:pPr>
      <w:r>
        <w:rPr>
          <w:rFonts w:hint="eastAsia"/>
          <w:lang w:val="en-US" w:eastAsia="zh-CN"/>
        </w:rPr>
        <w:t>（3）入河排污口设置可行性分析论证及入河排污口设置方案；</w:t>
      </w:r>
    </w:p>
    <w:p>
      <w:pPr>
        <w:pageBreakBefore w:val="0"/>
        <w:widowControl/>
        <w:kinsoku/>
        <w:wordWrap/>
        <w:overflowPunct/>
        <w:topLinePunct w:val="0"/>
        <w:autoSpaceDE/>
        <w:autoSpaceDN/>
        <w:bidi w:val="0"/>
        <w:spacing w:line="360" w:lineRule="auto"/>
        <w:ind w:firstLine="480" w:firstLineChars="200"/>
        <w:textAlignment w:val="auto"/>
        <w:rPr>
          <w:rFonts w:hint="eastAsia"/>
          <w:lang w:val="en-US" w:eastAsia="zh-CN"/>
        </w:rPr>
      </w:pPr>
      <w:r>
        <w:rPr>
          <w:rFonts w:hint="eastAsia"/>
          <w:lang w:val="en-US" w:eastAsia="zh-CN"/>
        </w:rPr>
        <w:t>（4）入河排污口设置后污水排放对水功能区水质和水生态影响分析；</w:t>
      </w:r>
    </w:p>
    <w:p>
      <w:pPr>
        <w:pageBreakBefore w:val="0"/>
        <w:widowControl/>
        <w:kinsoku/>
        <w:wordWrap/>
        <w:overflowPunct/>
        <w:topLinePunct w:val="0"/>
        <w:autoSpaceDE/>
        <w:autoSpaceDN/>
        <w:bidi w:val="0"/>
        <w:spacing w:line="360" w:lineRule="auto"/>
        <w:ind w:firstLine="480" w:firstLineChars="200"/>
        <w:textAlignment w:val="auto"/>
        <w:rPr>
          <w:rFonts w:hint="eastAsia"/>
          <w:lang w:val="en-US" w:eastAsia="zh-CN"/>
        </w:rPr>
      </w:pPr>
      <w:r>
        <w:rPr>
          <w:rFonts w:hint="eastAsia"/>
          <w:lang w:val="en-US" w:eastAsia="zh-CN"/>
        </w:rPr>
        <w:t>（5）入河排污口设置对第三者权益的影响分析；</w:t>
      </w:r>
    </w:p>
    <w:p>
      <w:pPr>
        <w:pageBreakBefore w:val="0"/>
        <w:widowControl/>
        <w:kinsoku/>
        <w:wordWrap/>
        <w:overflowPunct/>
        <w:topLinePunct w:val="0"/>
        <w:autoSpaceDE/>
        <w:autoSpaceDN/>
        <w:bidi w:val="0"/>
        <w:spacing w:line="360" w:lineRule="auto"/>
        <w:ind w:firstLine="480" w:firstLineChars="200"/>
        <w:textAlignment w:val="auto"/>
        <w:rPr>
          <w:rFonts w:hint="eastAsia"/>
          <w:lang w:val="en-US" w:eastAsia="zh-CN"/>
        </w:rPr>
      </w:pPr>
      <w:r>
        <w:rPr>
          <w:rFonts w:hint="eastAsia"/>
          <w:lang w:val="en-US" w:eastAsia="zh-CN"/>
        </w:rPr>
        <w:t>（6）入河排污口设置合理性分析。</w:t>
      </w:r>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12" w:name="_Toc25226"/>
      <w:r>
        <w:rPr>
          <w:rFonts w:hint="eastAsia" w:ascii="Times New Roman" w:hAnsi="Times New Roman" w:eastAsia="宋体" w:cs="Times New Roman"/>
          <w:b/>
          <w:bCs/>
          <w:color w:val="000000"/>
          <w:sz w:val="28"/>
          <w:szCs w:val="28"/>
          <w:lang w:val="en-US" w:eastAsia="zh-CN"/>
        </w:rPr>
        <w:t>1.7 论证水平年与论证等级</w:t>
      </w:r>
      <w:bookmarkEnd w:id="12"/>
    </w:p>
    <w:p>
      <w:pPr>
        <w:pageBreakBefore w:val="0"/>
        <w:widowControl/>
        <w:kinsoku/>
        <w:wordWrap/>
        <w:overflowPunct/>
        <w:topLinePunct w:val="0"/>
        <w:autoSpaceDE/>
        <w:autoSpaceDN/>
        <w:bidi w:val="0"/>
        <w:spacing w:line="360" w:lineRule="auto"/>
        <w:ind w:firstLine="480" w:firstLineChars="200"/>
        <w:textAlignment w:val="auto"/>
        <w:rPr>
          <w:rFonts w:hint="eastAsia"/>
          <w:lang w:val="en-US" w:eastAsia="zh-CN"/>
        </w:rPr>
      </w:pPr>
      <w:r>
        <w:rPr>
          <w:rFonts w:hint="eastAsia"/>
          <w:lang w:val="en-US" w:eastAsia="zh-CN"/>
        </w:rPr>
        <w:t>1、论证水平年</w:t>
      </w:r>
    </w:p>
    <w:p>
      <w:pPr>
        <w:pageBreakBefore w:val="0"/>
        <w:widowControl/>
        <w:kinsoku/>
        <w:wordWrap/>
        <w:overflowPunct/>
        <w:topLinePunct w:val="0"/>
        <w:autoSpaceDE/>
        <w:autoSpaceDN/>
        <w:bidi w:val="0"/>
        <w:spacing w:line="360" w:lineRule="auto"/>
        <w:ind w:firstLine="480" w:firstLineChars="200"/>
        <w:textAlignment w:val="auto"/>
        <w:rPr>
          <w:rFonts w:hint="default"/>
          <w:lang w:val="en-US" w:eastAsia="zh-CN"/>
        </w:rPr>
      </w:pPr>
      <w:r>
        <w:rPr>
          <w:rFonts w:hint="default"/>
          <w:lang w:val="en-US" w:eastAsia="zh-CN"/>
        </w:rPr>
        <w:t>项目为</w:t>
      </w:r>
      <w:r>
        <w:rPr>
          <w:rFonts w:hint="eastAsia"/>
          <w:lang w:val="en-US" w:eastAsia="zh-CN"/>
        </w:rPr>
        <w:t>异地搬迁改扩建</w:t>
      </w:r>
      <w:r>
        <w:rPr>
          <w:rFonts w:hint="default"/>
          <w:lang w:val="en-US" w:eastAsia="zh-CN"/>
        </w:rPr>
        <w:t>项目，根据《入河排污口设置论证报告技术导则（征求意见稿）》</w:t>
      </w:r>
      <w:r>
        <w:rPr>
          <w:rFonts w:hint="eastAsia"/>
          <w:lang w:val="en-US" w:eastAsia="zh-CN"/>
        </w:rPr>
        <w:t>，</w:t>
      </w:r>
      <w:r>
        <w:rPr>
          <w:rFonts w:hint="default"/>
          <w:lang w:val="en-US" w:eastAsia="zh-CN"/>
        </w:rPr>
        <w:t>现状水平年应选取最近具有代表性的年份，并考虑经济社会发展和资</w:t>
      </w:r>
      <w:r>
        <w:rPr>
          <w:rFonts w:hint="eastAsia"/>
          <w:lang w:val="en-US" w:eastAsia="zh-CN"/>
        </w:rPr>
        <w:t>源</w:t>
      </w:r>
      <w:r>
        <w:rPr>
          <w:rFonts w:hint="default"/>
          <w:lang w:val="en-US" w:eastAsia="zh-CN"/>
        </w:rPr>
        <w:t>条件确定； 规划水平年应主要考虑建设项目的建设计划，以项目建成排污年作为近期规划水平年；对于需要扩建的项目，以规划确定的建成年作为远期规划水平年。</w:t>
      </w:r>
    </w:p>
    <w:p>
      <w:pPr>
        <w:pageBreakBefore w:val="0"/>
        <w:widowControl/>
        <w:kinsoku/>
        <w:wordWrap/>
        <w:overflowPunct/>
        <w:topLinePunct w:val="0"/>
        <w:autoSpaceDE/>
        <w:autoSpaceDN/>
        <w:bidi w:val="0"/>
        <w:spacing w:line="360" w:lineRule="auto"/>
        <w:ind w:firstLine="480" w:firstLineChars="200"/>
        <w:textAlignment w:val="auto"/>
        <w:rPr>
          <w:rFonts w:hint="default"/>
          <w:lang w:val="en-US" w:eastAsia="zh-CN"/>
        </w:rPr>
      </w:pPr>
      <w:r>
        <w:rPr>
          <w:rFonts w:hint="eastAsia"/>
          <w:lang w:val="en-US" w:eastAsia="zh-CN"/>
        </w:rPr>
        <w:t>本项目为改扩建项目</w:t>
      </w:r>
      <w:r>
        <w:rPr>
          <w:rFonts w:hint="default"/>
          <w:lang w:val="en-US" w:eastAsia="zh-CN"/>
        </w:rPr>
        <w:t>，现状水平年选取202</w:t>
      </w:r>
      <w:r>
        <w:rPr>
          <w:rFonts w:hint="eastAsia"/>
          <w:lang w:val="en-US" w:eastAsia="zh-CN"/>
        </w:rPr>
        <w:t>4</w:t>
      </w:r>
      <w:r>
        <w:rPr>
          <w:rFonts w:hint="default"/>
          <w:lang w:val="en-US" w:eastAsia="zh-CN"/>
        </w:rPr>
        <w:t>年，近期规划水平年选取202</w:t>
      </w:r>
      <w:r>
        <w:rPr>
          <w:rFonts w:hint="eastAsia"/>
          <w:lang w:val="en-US" w:eastAsia="zh-CN"/>
        </w:rPr>
        <w:t>7</w:t>
      </w:r>
      <w:r>
        <w:rPr>
          <w:rFonts w:hint="default"/>
          <w:lang w:val="en-US" w:eastAsia="zh-CN"/>
        </w:rPr>
        <w:t>年。</w:t>
      </w:r>
    </w:p>
    <w:p>
      <w:pPr>
        <w:pageBreakBefore w:val="0"/>
        <w:widowControl/>
        <w:kinsoku/>
        <w:wordWrap/>
        <w:overflowPunct/>
        <w:topLinePunct w:val="0"/>
        <w:autoSpaceDE/>
        <w:autoSpaceDN/>
        <w:bidi w:val="0"/>
        <w:spacing w:line="360" w:lineRule="auto"/>
        <w:ind w:firstLine="480" w:firstLineChars="200"/>
        <w:textAlignment w:val="auto"/>
        <w:rPr>
          <w:rFonts w:hint="default"/>
          <w:lang w:val="en-US" w:eastAsia="zh-CN"/>
        </w:rPr>
      </w:pPr>
      <w:r>
        <w:rPr>
          <w:rFonts w:hint="eastAsia"/>
          <w:lang w:val="en-US" w:eastAsia="zh-CN"/>
        </w:rPr>
        <w:t>2、论证等级</w:t>
      </w:r>
    </w:p>
    <w:p>
      <w:pPr>
        <w:pageBreakBefore w:val="0"/>
        <w:widowControl/>
        <w:kinsoku/>
        <w:wordWrap/>
        <w:overflowPunct/>
        <w:topLinePunct w:val="0"/>
        <w:autoSpaceDE/>
        <w:autoSpaceDN/>
        <w:bidi w:val="0"/>
        <w:spacing w:line="360" w:lineRule="auto"/>
        <w:ind w:firstLine="480" w:firstLineChars="200"/>
        <w:textAlignment w:val="auto"/>
        <w:rPr>
          <w:rFonts w:hint="default"/>
          <w:lang w:val="en-US" w:eastAsia="zh-CN"/>
        </w:rPr>
      </w:pPr>
      <w:r>
        <w:rPr>
          <w:rFonts w:hint="default"/>
          <w:lang w:val="en-US" w:eastAsia="zh-CN"/>
        </w:rPr>
        <w:t>入河排污口设置论证工作等级由各分类指标等级的最高级别确定，分类等级由水功能区管理要求、水功能区水域纳污现状、水生态现状、污染物排放种类、废污水排放流量、年度废污水排放量、区域水资源状况等分类指标的最高级别确定，确定本次水资源论证等级为</w:t>
      </w:r>
      <w:r>
        <w:rPr>
          <w:rFonts w:hint="eastAsia"/>
          <w:lang w:val="en-US" w:eastAsia="zh-CN"/>
        </w:rPr>
        <w:t>三</w:t>
      </w:r>
      <w:r>
        <w:rPr>
          <w:rFonts w:hint="default"/>
          <w:lang w:val="en-US" w:eastAsia="zh-CN"/>
        </w:rPr>
        <w:t>级。论证分类分级详见表</w:t>
      </w:r>
      <w:r>
        <w:rPr>
          <w:rFonts w:hint="eastAsia"/>
          <w:lang w:val="en-US" w:eastAsia="zh-CN"/>
        </w:rPr>
        <w:t>1</w:t>
      </w:r>
      <w:r>
        <w:rPr>
          <w:rFonts w:hint="default"/>
          <w:lang w:val="en-US" w:eastAsia="zh-CN"/>
        </w:rPr>
        <w:t>-1。</w:t>
      </w:r>
    </w:p>
    <w:p>
      <w:pPr>
        <w:pStyle w:val="23"/>
        <w:pageBreakBefore w:val="0"/>
        <w:widowControl/>
        <w:kinsoku/>
        <w:wordWrap/>
        <w:overflowPunct/>
        <w:topLinePunct w:val="0"/>
        <w:autoSpaceDE/>
        <w:autoSpaceDN/>
        <w:bidi w:val="0"/>
        <w:spacing w:before="0" w:after="0"/>
        <w:ind w:firstLine="422" w:firstLineChars="200"/>
        <w:textAlignment w:val="auto"/>
        <w:rPr>
          <w:rFonts w:hint="default"/>
          <w:lang w:val="en-US" w:eastAsia="zh-CN"/>
        </w:rPr>
      </w:pPr>
      <w:r>
        <w:rPr>
          <w:rFonts w:hint="default"/>
          <w:lang w:val="en-US" w:eastAsia="zh-CN"/>
        </w:rPr>
        <w:t>表</w:t>
      </w:r>
      <w:r>
        <w:rPr>
          <w:rFonts w:hint="eastAsia"/>
          <w:lang w:val="en-US" w:eastAsia="zh-CN"/>
        </w:rPr>
        <w:t>1</w:t>
      </w:r>
      <w:r>
        <w:rPr>
          <w:rFonts w:hint="default"/>
          <w:lang w:val="en-US" w:eastAsia="zh-CN"/>
        </w:rPr>
        <w:t>-1 入河排污口设置论证分类分级指标</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0"/>
        <w:gridCol w:w="1643"/>
        <w:gridCol w:w="1504"/>
        <w:gridCol w:w="1467"/>
        <w:gridCol w:w="1901"/>
        <w:gridCol w:w="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vMerge w:val="restart"/>
            <w:noWrap w:val="0"/>
            <w:vAlign w:val="center"/>
          </w:tcPr>
          <w:p>
            <w:pPr>
              <w:keepNext w:val="0"/>
              <w:keepLines w:val="0"/>
              <w:widowControl/>
              <w:suppressLineNumbers w:val="0"/>
              <w:ind w:firstLine="211" w:firstLineChars="10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bCs/>
                <w:color w:val="000000"/>
                <w:kern w:val="0"/>
                <w:sz w:val="21"/>
                <w:szCs w:val="21"/>
                <w:lang w:val="en-US" w:eastAsia="zh-CN" w:bidi="ar"/>
              </w:rPr>
              <w:t>分类指标</w:t>
            </w:r>
          </w:p>
        </w:tc>
        <w:tc>
          <w:tcPr>
            <w:tcW w:w="4888" w:type="dxa"/>
            <w:gridSpan w:val="3"/>
            <w:noWrap w:val="0"/>
            <w:vAlign w:val="center"/>
          </w:tcPr>
          <w:p>
            <w:pPr>
              <w:keepNext w:val="0"/>
              <w:keepLines w:val="0"/>
              <w:widowControl/>
              <w:suppressLineNumbers w:val="0"/>
              <w:jc w:val="center"/>
              <w:rPr>
                <w:rFonts w:hint="default" w:ascii="Times New Roman" w:hAnsi="Times New Roman" w:eastAsia="宋体" w:cs="Times New Roman"/>
                <w:b/>
                <w:bCs/>
                <w:color w:val="000000"/>
                <w:kern w:val="0"/>
                <w:sz w:val="24"/>
                <w:szCs w:val="24"/>
                <w:vertAlign w:val="baseline"/>
                <w:lang w:val="en-US" w:eastAsia="zh-CN" w:bidi="ar"/>
              </w:rPr>
            </w:pPr>
            <w:r>
              <w:rPr>
                <w:rFonts w:hint="default" w:ascii="Times New Roman" w:hAnsi="Times New Roman" w:eastAsia="宋体" w:cs="Times New Roman"/>
                <w:b/>
                <w:bCs/>
                <w:color w:val="000000"/>
                <w:kern w:val="0"/>
                <w:sz w:val="21"/>
                <w:szCs w:val="21"/>
                <w:vertAlign w:val="baseline"/>
                <w:lang w:val="en-US" w:eastAsia="zh-CN" w:bidi="ar"/>
              </w:rPr>
              <w:t>等级</w:t>
            </w:r>
          </w:p>
        </w:tc>
        <w:tc>
          <w:tcPr>
            <w:tcW w:w="1997" w:type="dxa"/>
            <w:vMerge w:val="restart"/>
            <w:noWrap w:val="0"/>
            <w:vAlign w:val="center"/>
          </w:tcPr>
          <w:p>
            <w:pPr>
              <w:keepNext w:val="0"/>
              <w:keepLines w:val="0"/>
              <w:widowControl/>
              <w:suppressLineNumbers w:val="0"/>
              <w:ind w:firstLine="422" w:firstLineChars="20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bCs/>
                <w:color w:val="000000"/>
                <w:kern w:val="0"/>
                <w:sz w:val="21"/>
                <w:szCs w:val="21"/>
                <w:vertAlign w:val="baseline"/>
                <w:lang w:val="en-US" w:eastAsia="zh-CN" w:bidi="ar"/>
              </w:rPr>
              <w:t>本项目情况</w:t>
            </w:r>
          </w:p>
        </w:tc>
        <w:tc>
          <w:tcPr>
            <w:tcW w:w="788" w:type="dxa"/>
            <w:vMerge w:val="restart"/>
            <w:noWrap w:val="0"/>
            <w:vAlign w:val="center"/>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bCs/>
                <w:color w:val="000000"/>
                <w:kern w:val="0"/>
                <w:sz w:val="21"/>
                <w:szCs w:val="21"/>
                <w:lang w:val="en-US" w:eastAsia="zh-CN" w:bidi="ar"/>
              </w:rPr>
              <w:t>等级判定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vMerge w:val="continue"/>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p>
        </w:tc>
        <w:tc>
          <w:tcPr>
            <w:tcW w:w="1785" w:type="dxa"/>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bCs/>
                <w:color w:val="000000"/>
                <w:kern w:val="0"/>
                <w:sz w:val="21"/>
                <w:szCs w:val="21"/>
                <w:vertAlign w:val="baseline"/>
                <w:lang w:val="en-US" w:eastAsia="zh-CN" w:bidi="ar"/>
              </w:rPr>
              <w:t>一级</w:t>
            </w:r>
          </w:p>
        </w:tc>
        <w:tc>
          <w:tcPr>
            <w:tcW w:w="1530" w:type="dxa"/>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bCs/>
                <w:color w:val="000000"/>
                <w:kern w:val="0"/>
                <w:sz w:val="21"/>
                <w:szCs w:val="21"/>
                <w:vertAlign w:val="baseline"/>
                <w:lang w:val="en-US" w:eastAsia="zh-CN" w:bidi="ar"/>
              </w:rPr>
              <w:t>二级</w:t>
            </w:r>
          </w:p>
        </w:tc>
        <w:tc>
          <w:tcPr>
            <w:tcW w:w="1573" w:type="dxa"/>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bCs/>
                <w:color w:val="000000"/>
                <w:kern w:val="0"/>
                <w:sz w:val="21"/>
                <w:szCs w:val="21"/>
                <w:vertAlign w:val="baseline"/>
                <w:lang w:val="en-US" w:eastAsia="zh-CN" w:bidi="ar"/>
              </w:rPr>
              <w:t>三级</w:t>
            </w:r>
          </w:p>
        </w:tc>
        <w:tc>
          <w:tcPr>
            <w:tcW w:w="1997" w:type="dxa"/>
            <w:vMerge w:val="continue"/>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p>
        </w:tc>
        <w:tc>
          <w:tcPr>
            <w:tcW w:w="788" w:type="dxa"/>
            <w:vMerge w:val="continue"/>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noWrap w:val="0"/>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水功能区</w:t>
            </w:r>
          </w:p>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管理要求</w:t>
            </w:r>
          </w:p>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p>
        </w:tc>
        <w:tc>
          <w:tcPr>
            <w:tcW w:w="178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涉及一级水功能区中的保护区、保留区、缓冲区及二级水功能区中饮用水水源区</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p>
        </w:tc>
        <w:tc>
          <w:tcPr>
            <w:tcW w:w="153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涉及二级水功能区中的工业、农业、渔业、景观娱乐用水区</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p>
        </w:tc>
        <w:tc>
          <w:tcPr>
            <w:tcW w:w="157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涉及二级水功能区中的排污控制区和过渡区</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p>
        </w:tc>
        <w:tc>
          <w:tcPr>
            <w:tcW w:w="199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拟建入河排污口所在水汲江未划分水功能区</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noWrap w:val="0"/>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水功能区水域纳污现状</w:t>
            </w:r>
          </w:p>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p>
        </w:tc>
        <w:tc>
          <w:tcPr>
            <w:tcW w:w="178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现状污染物入河量超出水功能区水域纳污能力</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p>
        </w:tc>
        <w:tc>
          <w:tcPr>
            <w:tcW w:w="153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现状污染物入河量接近水功能区水域纳污能力</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p>
        </w:tc>
        <w:tc>
          <w:tcPr>
            <w:tcW w:w="157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现状污染物入河量远小于水功能区水域纳污能力</w:t>
            </w:r>
          </w:p>
        </w:tc>
        <w:tc>
          <w:tcPr>
            <w:tcW w:w="199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现状污染物入河量接近水功能区水域纳污能力</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noWrap w:val="0"/>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水生态现状</w:t>
            </w:r>
          </w:p>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p>
        </w:tc>
        <w:tc>
          <w:tcPr>
            <w:tcW w:w="178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现状生态问题敏感；相关水域现状排污对水文情势和水生态环境产生明显影响，同时存在水温或水体富营养</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化影响问题</w:t>
            </w:r>
          </w:p>
        </w:tc>
        <w:tc>
          <w:tcPr>
            <w:tcW w:w="153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现状生态问题敏感；相关水域现状排污对水文情势和水生态环境产生一定影响</w:t>
            </w:r>
          </w:p>
        </w:tc>
        <w:tc>
          <w:tcPr>
            <w:tcW w:w="157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现状无敏感生态问题；相关水域现状排污对水生态环境无影响或影响轻微</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p>
        </w:tc>
        <w:tc>
          <w:tcPr>
            <w:tcW w:w="199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现状无敏感生态问题；相关水域现状排污对水生态环境无影响或影响轻微</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noWrap w:val="0"/>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污染物排</w:t>
            </w:r>
          </w:p>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放种类</w:t>
            </w:r>
          </w:p>
        </w:tc>
        <w:tc>
          <w:tcPr>
            <w:tcW w:w="178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所排放废水含有毒有机物、重金属、放射性或持久性化</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学污染物</w:t>
            </w:r>
          </w:p>
        </w:tc>
        <w:tc>
          <w:tcPr>
            <w:tcW w:w="153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所排放废水含有多种可降解化学污染物</w:t>
            </w:r>
          </w:p>
        </w:tc>
        <w:tc>
          <w:tcPr>
            <w:tcW w:w="157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所排放废水含有少量可降解的污染物</w:t>
            </w:r>
          </w:p>
        </w:tc>
        <w:tc>
          <w:tcPr>
            <w:tcW w:w="199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项目所排放废水水质较简单，</w:t>
            </w:r>
            <w:r>
              <w:rPr>
                <w:rFonts w:hint="eastAsia" w:ascii="Times New Roman" w:hAnsi="Times New Roman" w:eastAsia="宋体" w:cs="Times New Roman"/>
                <w:color w:val="000000"/>
                <w:kern w:val="0"/>
                <w:sz w:val="21"/>
                <w:szCs w:val="21"/>
                <w:lang w:val="en-US" w:eastAsia="zh-CN" w:bidi="ar"/>
              </w:rPr>
              <w:t>为</w:t>
            </w:r>
            <w:r>
              <w:rPr>
                <w:rFonts w:hint="default" w:ascii="Times New Roman" w:hAnsi="Times New Roman" w:eastAsia="宋体" w:cs="Times New Roman"/>
                <w:color w:val="000000"/>
                <w:kern w:val="0"/>
                <w:sz w:val="21"/>
                <w:szCs w:val="21"/>
                <w:lang w:val="en-US" w:eastAsia="zh-CN" w:bidi="ar"/>
              </w:rPr>
              <w:t>可降解的污染物</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不含有毒有机物、重金属、放射性或持久性化学污染物</w:t>
            </w: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1" w:type="dxa"/>
            <w:noWrap w:val="0"/>
            <w:vAlign w:val="center"/>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废水排放流量（缺水地区）</w:t>
            </w:r>
          </w:p>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/h）</w:t>
            </w:r>
          </w:p>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p>
        </w:tc>
        <w:tc>
          <w:tcPr>
            <w:tcW w:w="178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≥1000（300）</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p>
        </w:tc>
        <w:tc>
          <w:tcPr>
            <w:tcW w:w="153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1000~500</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（300~100）</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p>
        </w:tc>
        <w:tc>
          <w:tcPr>
            <w:tcW w:w="157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≤500（100）</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p>
        </w:tc>
        <w:tc>
          <w:tcPr>
            <w:tcW w:w="199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废水排放量为</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eastAsia" w:ascii="Times New Roman" w:hAnsi="Times New Roman" w:eastAsia="宋体" w:cs="Times New Roman"/>
                <w:color w:val="000000"/>
                <w:kern w:val="0"/>
                <w:sz w:val="21"/>
                <w:szCs w:val="21"/>
                <w:lang w:val="en-US" w:eastAsia="zh-CN" w:bidi="ar"/>
              </w:rPr>
              <w:t>76.17</w:t>
            </w:r>
            <w:r>
              <w:rPr>
                <w:rFonts w:hint="default" w:ascii="Times New Roman" w:hAnsi="Times New Roman" w:eastAsia="宋体" w:cs="Times New Roman"/>
                <w:color w:val="000000"/>
                <w:kern w:val="0"/>
                <w:sz w:val="21"/>
                <w:szCs w:val="21"/>
                <w:lang w:val="en-US" w:eastAsia="zh-CN" w:bidi="ar"/>
              </w:rPr>
              <w:t>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/d</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3.174</w:t>
            </w:r>
            <w:r>
              <w:rPr>
                <w:rFonts w:hint="default" w:ascii="Times New Roman" w:hAnsi="Times New Roman" w:eastAsia="宋体" w:cs="Times New Roman"/>
                <w:color w:val="000000"/>
                <w:kern w:val="0"/>
                <w:sz w:val="21"/>
                <w:szCs w:val="21"/>
                <w:lang w:val="en-US" w:eastAsia="zh-CN" w:bidi="ar"/>
              </w:rPr>
              <w:t>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/h)，</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污水排放流量小于500m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/h</w:t>
            </w: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31" w:type="dxa"/>
            <w:noWrap w:val="0"/>
            <w:vAlign w:val="center"/>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年度废水排放量</w:t>
            </w:r>
          </w:p>
        </w:tc>
        <w:tc>
          <w:tcPr>
            <w:tcW w:w="178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大于 200 万吨</w:t>
            </w:r>
          </w:p>
        </w:tc>
        <w:tc>
          <w:tcPr>
            <w:tcW w:w="153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20~200 万吨</w:t>
            </w:r>
          </w:p>
        </w:tc>
        <w:tc>
          <w:tcPr>
            <w:tcW w:w="157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小于 20 万吨</w:t>
            </w:r>
          </w:p>
        </w:tc>
        <w:tc>
          <w:tcPr>
            <w:tcW w:w="199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年排放量为</w:t>
            </w:r>
            <w:r>
              <w:rPr>
                <w:rFonts w:hint="eastAsia" w:ascii="Times New Roman" w:hAnsi="Times New Roman" w:eastAsia="宋体" w:cs="Times New Roman"/>
                <w:color w:val="000000"/>
                <w:kern w:val="0"/>
                <w:sz w:val="21"/>
                <w:szCs w:val="21"/>
                <w:lang w:val="en-US" w:eastAsia="zh-CN" w:bidi="ar"/>
              </w:rPr>
              <w:t>2.7422</w:t>
            </w:r>
            <w:r>
              <w:rPr>
                <w:rFonts w:hint="default" w:ascii="Times New Roman" w:hAnsi="Times New Roman" w:eastAsia="宋体" w:cs="Times New Roman"/>
                <w:color w:val="000000"/>
                <w:kern w:val="0"/>
                <w:sz w:val="21"/>
                <w:szCs w:val="21"/>
                <w:lang w:val="en-US" w:eastAsia="zh-CN" w:bidi="ar"/>
              </w:rPr>
              <w:t>万吨，小于20万吨</w:t>
            </w: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1331" w:type="dxa"/>
            <w:noWrap w:val="0"/>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区域水资</w:t>
            </w:r>
          </w:p>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源状况</w:t>
            </w:r>
          </w:p>
        </w:tc>
        <w:tc>
          <w:tcPr>
            <w:tcW w:w="1785"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用水紧缺，取用水量达到或超出所分配用水指标</w:t>
            </w:r>
          </w:p>
        </w:tc>
        <w:tc>
          <w:tcPr>
            <w:tcW w:w="1530"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水资源量一般，取用水量小于或接近所分配用水指标</w:t>
            </w:r>
          </w:p>
        </w:tc>
        <w:tc>
          <w:tcPr>
            <w:tcW w:w="1573"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水资源丰沛，取用水量远小于所分配用水指标</w:t>
            </w:r>
          </w:p>
        </w:tc>
        <w:tc>
          <w:tcPr>
            <w:tcW w:w="1997"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当地水资源丰沛，取用水量远小于所分配用水指标</w:t>
            </w:r>
          </w:p>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00"/>
                <w:kern w:val="0"/>
                <w:sz w:val="21"/>
                <w:szCs w:val="21"/>
                <w:vertAlign w:val="baseline"/>
                <w:lang w:val="en-US" w:eastAsia="zh-CN" w:bidi="ar"/>
              </w:rPr>
            </w:pPr>
          </w:p>
        </w:tc>
        <w:tc>
          <w:tcPr>
            <w:tcW w:w="788" w:type="dxa"/>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三级</w:t>
            </w:r>
          </w:p>
        </w:tc>
      </w:tr>
    </w:tbl>
    <w:p>
      <w:pPr>
        <w:keepNext w:val="0"/>
        <w:keepLines w:val="0"/>
        <w:widowControl/>
        <w:suppressLineNumbers w:val="0"/>
        <w:spacing w:line="360" w:lineRule="auto"/>
        <w:ind w:firstLine="480"/>
        <w:jc w:val="left"/>
        <w:rPr>
          <w:rFonts w:hint="default" w:ascii="Times New Roman" w:hAnsi="Times New Roman" w:eastAsia="宋体" w:cs="Times New Roman"/>
          <w:b w:val="0"/>
          <w:bCs w:val="0"/>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综上，入河排污口设置论证工作等级由各分类指标等级的最高级别确定，分类等级由地区水资源与水生态状况、水资源利用状况、水域管理要求、污染物排放类型、废水排放量等分类指标的最高级别确定。因此本次入河排污口设置论证工作等级为</w:t>
      </w:r>
      <w:r>
        <w:rPr>
          <w:rFonts w:hint="default" w:ascii="Times New Roman" w:hAnsi="Times New Roman" w:eastAsia="宋体" w:cs="Times New Roman"/>
          <w:b/>
          <w:bCs/>
          <w:color w:val="000000"/>
          <w:kern w:val="0"/>
          <w:sz w:val="24"/>
          <w:szCs w:val="24"/>
          <w:lang w:val="en-US" w:eastAsia="zh-CN" w:bidi="ar"/>
        </w:rPr>
        <w:t>三</w:t>
      </w:r>
      <w:r>
        <w:rPr>
          <w:rFonts w:hint="default" w:ascii="Times New Roman" w:hAnsi="Times New Roman" w:eastAsia="宋体" w:cs="Times New Roman"/>
          <w:b w:val="0"/>
          <w:bCs w:val="0"/>
          <w:color w:val="000000"/>
          <w:kern w:val="0"/>
          <w:sz w:val="24"/>
          <w:szCs w:val="24"/>
          <w:lang w:val="en-US" w:eastAsia="zh-CN" w:bidi="ar"/>
        </w:rPr>
        <w:t>级。</w:t>
      </w:r>
    </w:p>
    <w:p>
      <w:pPr>
        <w:pStyle w:val="4"/>
        <w:tabs>
          <w:tab w:val="left" w:pos="576"/>
        </w:tabs>
        <w:spacing w:before="120" w:beforeLines="50" w:after="0" w:line="360" w:lineRule="auto"/>
        <w:rPr>
          <w:rFonts w:hint="default" w:ascii="Times New Roman" w:hAnsi="Times New Roman" w:cs="Times New Roman"/>
          <w:color w:val="000000"/>
          <w:sz w:val="30"/>
          <w:szCs w:val="30"/>
          <w:lang w:val="en-US" w:eastAsia="zh-CN"/>
        </w:rPr>
      </w:pPr>
      <w:bookmarkStart w:id="13" w:name="_Toc15068"/>
      <w:bookmarkStart w:id="14" w:name="_Toc22478"/>
      <w:bookmarkStart w:id="15" w:name="_Toc3882"/>
      <w:bookmarkStart w:id="16" w:name="_Toc11912"/>
      <w:bookmarkStart w:id="17" w:name="_Toc8254"/>
      <w:bookmarkStart w:id="18" w:name="_Toc17673"/>
      <w:r>
        <w:rPr>
          <w:rFonts w:hint="eastAsia" w:ascii="Times New Roman" w:hAnsi="Times New Roman" w:cs="Times New Roman"/>
          <w:color w:val="000000"/>
          <w:sz w:val="30"/>
          <w:szCs w:val="30"/>
          <w:lang w:val="en-US" w:eastAsia="zh-CN"/>
        </w:rPr>
        <w:t>2项目</w:t>
      </w:r>
      <w:r>
        <w:rPr>
          <w:rFonts w:hint="default" w:ascii="Times New Roman" w:hAnsi="Times New Roman" w:cs="Times New Roman"/>
          <w:color w:val="000000"/>
          <w:sz w:val="30"/>
          <w:szCs w:val="30"/>
          <w:lang w:val="en-US" w:eastAsia="zh-CN"/>
        </w:rPr>
        <w:t>概况</w:t>
      </w:r>
      <w:bookmarkEnd w:id="13"/>
      <w:bookmarkEnd w:id="14"/>
      <w:bookmarkEnd w:id="15"/>
      <w:bookmarkEnd w:id="16"/>
      <w:bookmarkEnd w:id="17"/>
      <w:bookmarkEnd w:id="18"/>
    </w:p>
    <w:p>
      <w:pPr>
        <w:pStyle w:val="5"/>
        <w:tabs>
          <w:tab w:val="left" w:pos="720"/>
        </w:tabs>
        <w:spacing w:before="0" w:after="0" w:line="360" w:lineRule="auto"/>
        <w:rPr>
          <w:rFonts w:hint="eastAsia" w:ascii="Times New Roman" w:hAnsi="Times New Roman" w:eastAsia="宋体" w:cs="Times New Roman"/>
          <w:b/>
          <w:bCs/>
          <w:color w:val="000000"/>
          <w:sz w:val="28"/>
          <w:szCs w:val="28"/>
          <w:lang w:val="en-US" w:eastAsia="zh-CN"/>
        </w:rPr>
      </w:pPr>
      <w:bookmarkStart w:id="19" w:name="_Toc19957"/>
      <w:r>
        <w:rPr>
          <w:rFonts w:hint="eastAsia" w:ascii="Times New Roman" w:hAnsi="Times New Roman" w:eastAsia="宋体" w:cs="Times New Roman"/>
          <w:b/>
          <w:bCs/>
          <w:color w:val="000000"/>
          <w:sz w:val="28"/>
          <w:szCs w:val="28"/>
          <w:lang w:val="en-US" w:eastAsia="zh-CN"/>
        </w:rPr>
        <w:t>2.1 工程概况</w:t>
      </w:r>
      <w:bookmarkEnd w:id="19"/>
    </w:p>
    <w:p>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textAlignment w:val="auto"/>
        <w:rPr>
          <w:rFonts w:hint="default"/>
          <w:color w:val="000000"/>
          <w:lang w:val="en-US" w:eastAsia="zh-CN"/>
        </w:rPr>
      </w:pPr>
      <w:r>
        <w:rPr>
          <w:rFonts w:hint="default"/>
          <w:lang w:val="en-US" w:eastAsia="zh-CN"/>
        </w:rPr>
        <w:t>本项目选址位于</w:t>
      </w:r>
      <w:bookmarkStart w:id="20" w:name="OLE_LINK3"/>
      <w:r>
        <w:rPr>
          <w:rFonts w:hint="default" w:ascii="Times New Roman" w:hAnsi="Times New Roman" w:eastAsia="宋体" w:cs="Times New Roman"/>
          <w:color w:val="000000"/>
          <w:kern w:val="0"/>
          <w:sz w:val="24"/>
          <w:szCs w:val="24"/>
          <w:lang w:val="en-US" w:eastAsia="zh-CN" w:bidi="ar"/>
        </w:rPr>
        <w:t>冷水滩区珊瑚街道珍珠塘村</w:t>
      </w:r>
      <w:bookmarkEnd w:id="20"/>
      <w:r>
        <w:rPr>
          <w:rFonts w:hint="default" w:ascii="Times New Roman" w:hAnsi="Times New Roman" w:eastAsia="宋体" w:cs="Times New Roman"/>
          <w:color w:val="000000"/>
          <w:kern w:val="0"/>
          <w:sz w:val="24"/>
          <w:szCs w:val="24"/>
          <w:lang w:val="en-US" w:eastAsia="zh-CN" w:bidi="ar"/>
        </w:rPr>
        <w:t>荷叶塘组</w:t>
      </w:r>
      <w:r>
        <w:rPr>
          <w:rFonts w:hint="default"/>
          <w:lang w:val="en-US" w:eastAsia="zh-CN"/>
        </w:rPr>
        <w:t>，纳污水体为</w:t>
      </w:r>
      <w:r>
        <w:rPr>
          <w:rFonts w:hint="eastAsia"/>
          <w:lang w:val="en-US" w:eastAsia="zh-CN"/>
        </w:rPr>
        <w:t>水汲江</w:t>
      </w:r>
      <w:r>
        <w:rPr>
          <w:rFonts w:hint="default"/>
          <w:lang w:val="en-US" w:eastAsia="zh-CN"/>
        </w:rPr>
        <w:t>，本项目</w:t>
      </w:r>
      <w:r>
        <w:rPr>
          <w:rFonts w:hint="eastAsia"/>
          <w:lang w:val="en-US" w:eastAsia="zh-CN"/>
        </w:rPr>
        <w:t>入河</w:t>
      </w:r>
      <w:r>
        <w:rPr>
          <w:rFonts w:hint="default"/>
          <w:lang w:val="en-US" w:eastAsia="zh-CN"/>
        </w:rPr>
        <w:t>排污口位于</w:t>
      </w:r>
      <w:r>
        <w:rPr>
          <w:rFonts w:hint="eastAsia"/>
          <w:lang w:val="en-US" w:eastAsia="zh-CN"/>
        </w:rPr>
        <w:t>水汲江左岸</w:t>
      </w:r>
      <w:r>
        <w:rPr>
          <w:rFonts w:hint="default"/>
          <w:lang w:val="en-US" w:eastAsia="zh-CN"/>
        </w:rPr>
        <w:t>。污水主要为</w:t>
      </w:r>
      <w:r>
        <w:rPr>
          <w:rFonts w:hint="eastAsia"/>
          <w:lang w:val="en-US" w:eastAsia="zh-CN"/>
        </w:rPr>
        <w:t>有机</w:t>
      </w:r>
      <w:r>
        <w:rPr>
          <w:rFonts w:hint="default"/>
          <w:lang w:val="en-US" w:eastAsia="zh-CN"/>
        </w:rPr>
        <w:t>废水，废水中主要污染物为COD</w:t>
      </w:r>
      <w:r>
        <w:rPr>
          <w:rFonts w:hint="eastAsia"/>
          <w:vertAlign w:val="subscript"/>
          <w:lang w:val="en-US" w:eastAsia="zh-CN"/>
        </w:rPr>
        <w:t>C</w:t>
      </w:r>
      <w:r>
        <w:rPr>
          <w:rFonts w:hint="default"/>
          <w:vertAlign w:val="subscript"/>
          <w:lang w:val="en-US" w:eastAsia="zh-CN"/>
        </w:rPr>
        <w:t>r</w:t>
      </w:r>
      <w:r>
        <w:rPr>
          <w:rFonts w:hint="default"/>
          <w:lang w:val="en-US" w:eastAsia="zh-CN"/>
        </w:rPr>
        <w:t>、氨氮</w:t>
      </w:r>
      <w:r>
        <w:rPr>
          <w:rFonts w:hint="eastAsia"/>
          <w:lang w:val="en-US" w:eastAsia="zh-CN"/>
        </w:rPr>
        <w:t>、总磷</w:t>
      </w:r>
      <w:r>
        <w:rPr>
          <w:rFonts w:hint="default"/>
          <w:lang w:val="en-US" w:eastAsia="zh-CN"/>
        </w:rPr>
        <w:t>等，</w:t>
      </w:r>
      <w:r>
        <w:rPr>
          <w:rFonts w:hint="default" w:ascii="Times New Roman" w:hAnsi="Times New Roman" w:eastAsia="宋体" w:cs="Times New Roman"/>
          <w:color w:val="000000"/>
          <w:kern w:val="0"/>
          <w:sz w:val="24"/>
          <w:szCs w:val="24"/>
          <w:lang w:val="en-US" w:eastAsia="zh-CN" w:bidi="ar"/>
        </w:rPr>
        <w:t>采用</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格栅+隔油+</w:t>
      </w:r>
      <w:r>
        <w:rPr>
          <w:rFonts w:hint="eastAsia" w:ascii="Times New Roman" w:hAnsi="Times New Roman" w:eastAsia="宋体" w:cs="Times New Roman"/>
          <w:color w:val="000000"/>
          <w:kern w:val="0"/>
          <w:sz w:val="24"/>
          <w:szCs w:val="24"/>
          <w:lang w:val="en-US" w:eastAsia="zh-CN" w:bidi="ar"/>
        </w:rPr>
        <w:t>调节池+</w:t>
      </w:r>
      <w:r>
        <w:rPr>
          <w:rFonts w:hint="default" w:ascii="Times New Roman" w:hAnsi="Times New Roman" w:eastAsia="宋体" w:cs="Times New Roman"/>
          <w:color w:val="000000"/>
          <w:kern w:val="0"/>
          <w:sz w:val="24"/>
          <w:szCs w:val="24"/>
          <w:lang w:val="en-US" w:eastAsia="zh-CN" w:bidi="ar"/>
        </w:rPr>
        <w:t>气浮</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水解</w:t>
      </w:r>
      <w:r>
        <w:rPr>
          <w:rFonts w:hint="eastAsia" w:ascii="Times New Roman" w:hAnsi="Times New Roman" w:eastAsia="宋体" w:cs="Times New Roman"/>
          <w:color w:val="000000"/>
          <w:kern w:val="0"/>
          <w:sz w:val="24"/>
          <w:szCs w:val="24"/>
          <w:lang w:val="en-US" w:eastAsia="zh-CN" w:bidi="ar"/>
        </w:rPr>
        <w:t>酸化+A2/O+</w:t>
      </w:r>
      <w:r>
        <w:rPr>
          <w:rFonts w:hint="default" w:ascii="Times New Roman" w:hAnsi="Times New Roman" w:eastAsia="宋体" w:cs="Times New Roman"/>
          <w:color w:val="000000"/>
          <w:kern w:val="0"/>
          <w:sz w:val="24"/>
          <w:szCs w:val="24"/>
          <w:lang w:val="en-US" w:eastAsia="zh-CN" w:bidi="ar"/>
        </w:rPr>
        <w:t>MBR膜池+过滤+消毒</w:t>
      </w:r>
      <w:r>
        <w:rPr>
          <w:rFonts w:hint="eastAsia"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处理</w:t>
      </w:r>
      <w:r>
        <w:rPr>
          <w:rFonts w:hint="eastAsia" w:ascii="Times New Roman" w:hAnsi="Times New Roman" w:eastAsia="宋体" w:cs="Times New Roman"/>
          <w:color w:val="000000"/>
          <w:kern w:val="0"/>
          <w:sz w:val="24"/>
          <w:szCs w:val="24"/>
          <w:lang w:val="en-US" w:eastAsia="zh-CN" w:bidi="ar"/>
        </w:rPr>
        <w:t>工艺</w:t>
      </w:r>
      <w:r>
        <w:rPr>
          <w:rFonts w:hint="default" w:ascii="Times New Roman" w:hAnsi="Times New Roman" w:eastAsia="宋体" w:cs="Times New Roman"/>
          <w:color w:val="000000"/>
          <w:kern w:val="0"/>
          <w:sz w:val="24"/>
          <w:szCs w:val="24"/>
          <w:lang w:val="en-US" w:eastAsia="zh-CN" w:bidi="ar"/>
        </w:rPr>
        <w:t>，设计处理规模为100m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/d，处理后的废水通过专管排入水汲江。</w:t>
      </w:r>
      <w:r>
        <w:rPr>
          <w:rFonts w:hint="default"/>
          <w:color w:val="000000"/>
          <w:lang w:val="en-US" w:eastAsia="zh-CN"/>
        </w:rPr>
        <w:t>外排水质COD</w:t>
      </w:r>
      <w:r>
        <w:rPr>
          <w:rFonts w:hint="eastAsia"/>
          <w:color w:val="000000"/>
          <w:vertAlign w:val="subscript"/>
          <w:lang w:val="en-US" w:eastAsia="zh-CN"/>
        </w:rPr>
        <w:t>C</w:t>
      </w:r>
      <w:r>
        <w:rPr>
          <w:rFonts w:hint="default"/>
          <w:color w:val="000000"/>
          <w:vertAlign w:val="subscript"/>
          <w:lang w:val="en-US" w:eastAsia="zh-CN"/>
        </w:rPr>
        <w:t>r</w:t>
      </w:r>
      <w:r>
        <w:rPr>
          <w:rFonts w:hint="default"/>
          <w:color w:val="000000"/>
          <w:lang w:val="en-US" w:eastAsia="zh-CN"/>
        </w:rPr>
        <w:t>、氨氮等要求达到</w:t>
      </w:r>
      <w:r>
        <w:rPr>
          <w:rFonts w:hint="eastAsia" w:cs="Times New Roman"/>
          <w:color w:val="000000"/>
          <w:lang w:eastAsia="zh-CN"/>
        </w:rPr>
        <w:t>《屠宰及肉类加工工业水污染物排放标准》（GB13457-2025）表1中直接排放限值标准</w:t>
      </w:r>
      <w:r>
        <w:rPr>
          <w:rFonts w:hint="eastAsia" w:ascii="Times New Roman" w:hAnsi="Times New Roman" w:cs="Times New Roman"/>
          <w:color w:val="000000"/>
          <w:lang w:eastAsia="zh-CN"/>
        </w:rPr>
        <w:t>，</w:t>
      </w:r>
      <w:r>
        <w:rPr>
          <w:rFonts w:hint="eastAsia" w:ascii="Times New Roman" w:hAnsi="Times New Roman" w:cs="Times New Roman"/>
          <w:color w:val="000000"/>
          <w:lang w:val="en-US" w:eastAsia="zh-CN"/>
        </w:rPr>
        <w:t>总磷达到《污水综合排放标准》（GB8978-1996）表2中一级标准</w:t>
      </w:r>
      <w:r>
        <w:rPr>
          <w:rFonts w:hint="default"/>
          <w:color w:val="000000"/>
          <w:lang w:val="en-US" w:eastAsia="zh-CN"/>
        </w:rPr>
        <w:t>外排</w:t>
      </w:r>
      <w:r>
        <w:rPr>
          <w:rFonts w:hint="eastAsia"/>
          <w:color w:val="000000"/>
          <w:lang w:val="en-US" w:eastAsia="zh-CN"/>
        </w:rPr>
        <w:t>水汲江</w:t>
      </w:r>
      <w:r>
        <w:rPr>
          <w:rFonts w:hint="default"/>
          <w:color w:val="000000"/>
          <w:lang w:val="en-US" w:eastAsia="zh-CN"/>
        </w:rPr>
        <w:t>。</w:t>
      </w:r>
    </w:p>
    <w:p>
      <w:pPr>
        <w:keepNext w:val="0"/>
        <w:keepLines w:val="0"/>
        <w:pageBreakBefore w:val="0"/>
        <w:kinsoku/>
        <w:wordWrap/>
        <w:overflowPunct/>
        <w:topLinePunct w:val="0"/>
        <w:autoSpaceDE/>
        <w:autoSpaceDN/>
        <w:bidi w:val="0"/>
        <w:adjustRightInd/>
        <w:snapToGrid/>
        <w:spacing w:line="360" w:lineRule="auto"/>
        <w:ind w:left="0" w:right="0" w:firstLine="234" w:firstLineChars="100"/>
        <w:textAlignment w:val="auto"/>
        <w:rPr>
          <w:rFonts w:ascii="宋体" w:hAnsi="宋体" w:eastAsia="宋体" w:cs="宋体"/>
          <w:sz w:val="24"/>
          <w:szCs w:val="24"/>
        </w:rPr>
      </w:pPr>
      <w:r>
        <w:rPr>
          <w:rFonts w:ascii="宋体" w:hAnsi="宋体" w:eastAsia="宋体" w:cs="宋体"/>
          <w:spacing w:val="-3"/>
          <w:sz w:val="24"/>
          <w:szCs w:val="24"/>
        </w:rPr>
        <w:t>（</w:t>
      </w:r>
      <w:r>
        <w:rPr>
          <w:rFonts w:ascii="Times New Roman" w:hAnsi="Times New Roman" w:eastAsia="Times New Roman" w:cs="Times New Roman"/>
          <w:spacing w:val="-3"/>
          <w:sz w:val="24"/>
          <w:szCs w:val="24"/>
        </w:rPr>
        <w:t>1</w:t>
      </w:r>
      <w:r>
        <w:rPr>
          <w:rFonts w:ascii="宋体" w:hAnsi="宋体" w:eastAsia="宋体" w:cs="宋体"/>
          <w:spacing w:val="-3"/>
          <w:sz w:val="24"/>
          <w:szCs w:val="24"/>
        </w:rPr>
        <w:t>）</w:t>
      </w:r>
      <w:r>
        <w:rPr>
          <w:rFonts w:hint="eastAsia" w:ascii="宋体" w:hAnsi="宋体" w:eastAsia="宋体" w:cs="宋体"/>
          <w:spacing w:val="-3"/>
          <w:sz w:val="24"/>
          <w:szCs w:val="24"/>
          <w:lang w:val="en-US" w:eastAsia="zh-CN"/>
        </w:rPr>
        <w:t>项目</w:t>
      </w:r>
      <w:r>
        <w:rPr>
          <w:rFonts w:ascii="宋体" w:hAnsi="宋体" w:eastAsia="宋体" w:cs="宋体"/>
          <w:spacing w:val="-3"/>
          <w:sz w:val="24"/>
          <w:szCs w:val="24"/>
        </w:rPr>
        <w:t>基本情况</w:t>
      </w:r>
    </w:p>
    <w:p>
      <w:pPr>
        <w:keepNext w:val="0"/>
        <w:keepLines w:val="0"/>
        <w:pageBreakBefore w:val="0"/>
        <w:kinsoku/>
        <w:wordWrap/>
        <w:overflowPunct/>
        <w:topLinePunct w:val="0"/>
        <w:autoSpaceDE/>
        <w:autoSpaceDN/>
        <w:bidi w:val="0"/>
        <w:adjustRightInd/>
        <w:snapToGrid/>
        <w:spacing w:line="360" w:lineRule="auto"/>
        <w:ind w:left="0" w:right="0" w:firstLine="476" w:firstLineChars="200"/>
        <w:textAlignment w:val="auto"/>
        <w:rPr>
          <w:rFonts w:ascii="宋体" w:hAnsi="宋体" w:eastAsia="宋体" w:cs="宋体"/>
          <w:sz w:val="24"/>
          <w:szCs w:val="24"/>
        </w:rPr>
      </w:pPr>
      <w:r>
        <w:rPr>
          <w:rFonts w:ascii="宋体" w:hAnsi="宋体" w:eastAsia="宋体" w:cs="宋体"/>
          <w:spacing w:val="-1"/>
          <w:sz w:val="24"/>
          <w:szCs w:val="24"/>
        </w:rPr>
        <w:t>项目名称：</w:t>
      </w:r>
      <w:r>
        <w:rPr>
          <w:rFonts w:hint="default" w:ascii="Times New Roman" w:hAnsi="Times New Roman" w:cs="Times New Roman"/>
          <w:color w:val="000000"/>
          <w:lang w:eastAsia="zh-CN"/>
        </w:rPr>
        <w:t>珊瑚屠宰场屠宰加工项目</w:t>
      </w:r>
      <w:r>
        <w:rPr>
          <w:rFonts w:ascii="宋体" w:hAnsi="宋体" w:eastAsia="宋体" w:cs="宋体"/>
          <w:spacing w:val="-1"/>
          <w:sz w:val="24"/>
          <w:szCs w:val="24"/>
        </w:rPr>
        <w:t>；</w:t>
      </w:r>
    </w:p>
    <w:p>
      <w:pPr>
        <w:keepNext w:val="0"/>
        <w:keepLines w:val="0"/>
        <w:pageBreakBefore w:val="0"/>
        <w:kinsoku/>
        <w:wordWrap/>
        <w:overflowPunct/>
        <w:topLinePunct w:val="0"/>
        <w:autoSpaceDE/>
        <w:autoSpaceDN/>
        <w:bidi w:val="0"/>
        <w:adjustRightInd/>
        <w:snapToGrid/>
        <w:spacing w:line="360" w:lineRule="auto"/>
        <w:ind w:left="0" w:right="0" w:firstLine="476" w:firstLineChars="200"/>
        <w:textAlignment w:val="auto"/>
        <w:rPr>
          <w:rFonts w:ascii="宋体" w:hAnsi="宋体" w:eastAsia="宋体" w:cs="宋体"/>
          <w:sz w:val="24"/>
          <w:szCs w:val="24"/>
        </w:rPr>
      </w:pPr>
      <w:r>
        <w:rPr>
          <w:rFonts w:ascii="宋体" w:hAnsi="宋体" w:eastAsia="宋体" w:cs="宋体"/>
          <w:spacing w:val="-1"/>
          <w:sz w:val="24"/>
          <w:szCs w:val="24"/>
        </w:rPr>
        <w:t>建设单位：</w:t>
      </w:r>
      <w:r>
        <w:rPr>
          <w:rFonts w:hint="default" w:ascii="Times New Roman" w:hAnsi="Times New Roman" w:cs="Times New Roman"/>
          <w:color w:val="000000"/>
          <w:lang w:eastAsia="zh-CN"/>
        </w:rPr>
        <w:t>永州市冷水滩区珊瑚屠宰场</w:t>
      </w:r>
      <w:r>
        <w:rPr>
          <w:rFonts w:ascii="宋体" w:hAnsi="宋体" w:eastAsia="宋体" w:cs="宋体"/>
          <w:spacing w:val="-1"/>
          <w:sz w:val="24"/>
          <w:szCs w:val="24"/>
        </w:rPr>
        <w:t>；</w:t>
      </w:r>
    </w:p>
    <w:p>
      <w:pPr>
        <w:keepNext w:val="0"/>
        <w:keepLines w:val="0"/>
        <w:pageBreakBefore w:val="0"/>
        <w:kinsoku/>
        <w:wordWrap/>
        <w:overflowPunct/>
        <w:topLinePunct w:val="0"/>
        <w:autoSpaceDE/>
        <w:autoSpaceDN/>
        <w:bidi w:val="0"/>
        <w:adjustRightInd/>
        <w:snapToGrid/>
        <w:spacing w:line="360" w:lineRule="auto"/>
        <w:ind w:left="0" w:right="0" w:firstLine="480"/>
        <w:textAlignment w:val="auto"/>
        <w:rPr>
          <w:rFonts w:ascii="宋体" w:hAnsi="宋体" w:eastAsia="宋体" w:cs="宋体"/>
          <w:sz w:val="24"/>
          <w:szCs w:val="24"/>
        </w:rPr>
      </w:pPr>
      <w:r>
        <w:rPr>
          <w:rFonts w:ascii="宋体" w:hAnsi="宋体" w:eastAsia="宋体" w:cs="宋体"/>
          <w:spacing w:val="-2"/>
          <w:sz w:val="24"/>
          <w:szCs w:val="24"/>
        </w:rPr>
        <w:t>工程位置：</w:t>
      </w:r>
      <w:r>
        <w:rPr>
          <w:rFonts w:hint="default" w:ascii="Times New Roman" w:hAnsi="Times New Roman" w:eastAsia="宋体" w:cs="Times New Roman"/>
          <w:color w:val="000000"/>
          <w:kern w:val="0"/>
          <w:sz w:val="24"/>
          <w:szCs w:val="24"/>
          <w:lang w:val="en-US" w:eastAsia="zh-CN" w:bidi="ar"/>
        </w:rPr>
        <w:t>冷水滩区珊瑚街道珍珠塘村</w:t>
      </w:r>
      <w:r>
        <w:rPr>
          <w:rFonts w:ascii="宋体" w:hAnsi="宋体" w:eastAsia="宋体" w:cs="宋体"/>
          <w:spacing w:val="4"/>
          <w:sz w:val="24"/>
          <w:szCs w:val="24"/>
        </w:rPr>
        <w:t>；</w:t>
      </w:r>
    </w:p>
    <w:p>
      <w:pPr>
        <w:keepNext w:val="0"/>
        <w:keepLines w:val="0"/>
        <w:pageBreakBefore w:val="0"/>
        <w:kinsoku/>
        <w:wordWrap/>
        <w:overflowPunct/>
        <w:topLinePunct w:val="0"/>
        <w:autoSpaceDE/>
        <w:autoSpaceDN/>
        <w:bidi w:val="0"/>
        <w:adjustRightInd/>
        <w:snapToGrid/>
        <w:spacing w:line="360" w:lineRule="auto"/>
        <w:ind w:left="0" w:right="0" w:firstLine="472" w:firstLineChars="200"/>
        <w:textAlignment w:val="auto"/>
        <w:rPr>
          <w:rFonts w:ascii="宋体" w:hAnsi="宋体" w:eastAsia="宋体" w:cs="宋体"/>
          <w:sz w:val="24"/>
          <w:szCs w:val="24"/>
        </w:rPr>
      </w:pPr>
      <w:r>
        <w:rPr>
          <w:rFonts w:ascii="宋体" w:hAnsi="宋体" w:eastAsia="宋体" w:cs="宋体"/>
          <w:spacing w:val="-2"/>
          <w:sz w:val="24"/>
          <w:szCs w:val="24"/>
        </w:rPr>
        <w:t>建设性质：</w:t>
      </w:r>
      <w:r>
        <w:rPr>
          <w:rFonts w:hint="default" w:ascii="Times New Roman" w:hAnsi="Times New Roman" w:cs="Times New Roman"/>
          <w:color w:val="000000"/>
          <w:lang w:eastAsia="zh-CN"/>
        </w:rPr>
        <w:t>异地</w:t>
      </w:r>
      <w:r>
        <w:rPr>
          <w:rFonts w:hint="default" w:ascii="Times New Roman" w:hAnsi="Times New Roman" w:cs="Times New Roman"/>
          <w:color w:val="000000"/>
          <w:lang w:val="en-US" w:eastAsia="zh-CN"/>
        </w:rPr>
        <w:t>搬迁改扩建</w:t>
      </w:r>
      <w:r>
        <w:rPr>
          <w:rFonts w:ascii="宋体" w:hAnsi="宋体" w:eastAsia="宋体" w:cs="宋体"/>
          <w:spacing w:val="3"/>
          <w:sz w:val="24"/>
          <w:szCs w:val="24"/>
        </w:rPr>
        <w:t>；</w:t>
      </w:r>
    </w:p>
    <w:p>
      <w:pPr>
        <w:keepNext w:val="0"/>
        <w:keepLines w:val="0"/>
        <w:pageBreakBefore w:val="0"/>
        <w:kinsoku/>
        <w:wordWrap/>
        <w:overflowPunct/>
        <w:topLinePunct w:val="0"/>
        <w:autoSpaceDE/>
        <w:autoSpaceDN/>
        <w:bidi w:val="0"/>
        <w:adjustRightInd/>
        <w:snapToGrid/>
        <w:spacing w:line="360" w:lineRule="auto"/>
        <w:ind w:left="0" w:right="0" w:firstLine="468" w:firstLineChars="200"/>
        <w:textAlignment w:val="auto"/>
        <w:rPr>
          <w:rFonts w:ascii="宋体" w:hAnsi="宋体" w:eastAsia="宋体" w:cs="宋体"/>
          <w:sz w:val="24"/>
          <w:szCs w:val="24"/>
        </w:rPr>
      </w:pPr>
      <w:r>
        <w:rPr>
          <w:rFonts w:ascii="宋体" w:hAnsi="宋体" w:eastAsia="宋体" w:cs="宋体"/>
          <w:spacing w:val="-3"/>
          <w:sz w:val="24"/>
          <w:szCs w:val="24"/>
        </w:rPr>
        <w:t>项目总投资：</w:t>
      </w:r>
      <w:r>
        <w:rPr>
          <w:rFonts w:hint="eastAsia" w:ascii="宋体" w:hAnsi="宋体" w:eastAsia="宋体" w:cs="宋体"/>
          <w:spacing w:val="-3"/>
          <w:sz w:val="24"/>
          <w:szCs w:val="24"/>
          <w:lang w:val="en-US" w:eastAsia="zh-CN"/>
        </w:rPr>
        <w:t>1500</w:t>
      </w:r>
      <w:r>
        <w:rPr>
          <w:rFonts w:ascii="宋体" w:hAnsi="宋体" w:eastAsia="宋体" w:cs="宋体"/>
          <w:spacing w:val="-3"/>
          <w:sz w:val="24"/>
          <w:szCs w:val="24"/>
        </w:rPr>
        <w:t>万元。</w:t>
      </w:r>
    </w:p>
    <w:p>
      <w:pPr>
        <w:keepNext w:val="0"/>
        <w:keepLines w:val="0"/>
        <w:pageBreakBefore w:val="0"/>
        <w:kinsoku/>
        <w:wordWrap/>
        <w:overflowPunct/>
        <w:topLinePunct w:val="0"/>
        <w:autoSpaceDE/>
        <w:autoSpaceDN/>
        <w:bidi w:val="0"/>
        <w:adjustRightInd/>
        <w:snapToGrid/>
        <w:spacing w:line="360" w:lineRule="auto"/>
        <w:ind w:left="0" w:right="0" w:firstLine="234" w:firstLineChars="100"/>
        <w:textAlignment w:val="auto"/>
        <w:rPr>
          <w:rFonts w:hint="default" w:ascii="宋体" w:hAnsi="宋体" w:eastAsia="宋体" w:cs="宋体"/>
          <w:spacing w:val="-3"/>
          <w:sz w:val="24"/>
          <w:szCs w:val="24"/>
          <w:lang w:val="en-US" w:eastAsia="zh-CN"/>
        </w:rPr>
      </w:pPr>
      <w:r>
        <w:rPr>
          <w:rFonts w:hint="eastAsia" w:ascii="宋体" w:hAnsi="宋体" w:eastAsia="宋体" w:cs="宋体"/>
          <w:spacing w:val="-3"/>
          <w:sz w:val="24"/>
          <w:szCs w:val="24"/>
          <w:lang w:val="en-US" w:eastAsia="zh-CN"/>
        </w:rPr>
        <w:t>（2）</w:t>
      </w:r>
      <w:r>
        <w:rPr>
          <w:rFonts w:ascii="宋体" w:hAnsi="宋体" w:eastAsia="宋体" w:cs="宋体"/>
          <w:spacing w:val="-3"/>
          <w:sz w:val="24"/>
          <w:szCs w:val="24"/>
        </w:rPr>
        <w:t>排污口设置基本情况</w:t>
      </w:r>
    </w:p>
    <w:p>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textAlignment w:val="auto"/>
        <w:rPr>
          <w:rFonts w:hint="default"/>
          <w:lang w:val="en-US" w:eastAsia="zh-CN"/>
        </w:rPr>
      </w:pPr>
      <w:r>
        <w:rPr>
          <w:rFonts w:hint="default"/>
          <w:lang w:val="en-US" w:eastAsia="zh-CN"/>
        </w:rPr>
        <w:t>入河排污口的位置：</w:t>
      </w:r>
      <w:r>
        <w:rPr>
          <w:rFonts w:hint="eastAsia"/>
          <w:lang w:val="en-US" w:eastAsia="zh-CN"/>
        </w:rPr>
        <w:t>水汲江左</w:t>
      </w:r>
      <w:r>
        <w:rPr>
          <w:rFonts w:hint="default"/>
          <w:lang w:val="en-US" w:eastAsia="zh-CN"/>
        </w:rPr>
        <w:t>岸，地理坐标为</w:t>
      </w:r>
      <w:r>
        <w:rPr>
          <w:rFonts w:hint="default" w:ascii="Times New Roman" w:hAnsi="Times New Roman" w:cs="Times New Roman"/>
          <w:lang w:val="en-US" w:eastAsia="zh-CN"/>
        </w:rPr>
        <w:t>（</w:t>
      </w:r>
      <w:r>
        <w:rPr>
          <w:rFonts w:hint="default" w:ascii="Times New Roman" w:hAnsi="Times New Roman" w:eastAsia="宋体" w:cs="Times New Roman"/>
          <w:spacing w:val="-1"/>
          <w:sz w:val="24"/>
          <w:szCs w:val="24"/>
          <w:lang w:val="en-US" w:eastAsia="zh-CN"/>
        </w:rPr>
        <w:t>E</w:t>
      </w:r>
      <w:r>
        <w:rPr>
          <w:rFonts w:hint="eastAsia" w:ascii="Times New Roman" w:hAnsi="Times New Roman" w:eastAsia="宋体" w:cs="Times New Roman"/>
          <w:color w:val="000000"/>
          <w:kern w:val="0"/>
          <w:sz w:val="24"/>
          <w:szCs w:val="24"/>
          <w:lang w:val="en-US" w:eastAsia="zh-CN" w:bidi="ar"/>
        </w:rPr>
        <w:t>111.557085°</w:t>
      </w:r>
      <w:r>
        <w:rPr>
          <w:rFonts w:hint="default" w:ascii="Times New Roman" w:hAnsi="Times New Roman" w:eastAsia="宋体" w:cs="Times New Roman"/>
          <w:spacing w:val="-2"/>
          <w:sz w:val="24"/>
          <w:szCs w:val="24"/>
          <w:lang w:eastAsia="zh-CN"/>
        </w:rPr>
        <w:t>，</w:t>
      </w:r>
      <w:r>
        <w:rPr>
          <w:rFonts w:hint="default" w:ascii="Times New Roman" w:hAnsi="Times New Roman" w:eastAsia="宋体" w:cs="Times New Roman"/>
          <w:spacing w:val="-2"/>
          <w:sz w:val="24"/>
          <w:szCs w:val="24"/>
          <w:lang w:val="en-US" w:eastAsia="zh-CN"/>
        </w:rPr>
        <w:t>N</w:t>
      </w:r>
      <w:r>
        <w:rPr>
          <w:rFonts w:hint="eastAsia" w:ascii="Times New Roman" w:hAnsi="Times New Roman" w:eastAsia="宋体" w:cs="Times New Roman"/>
          <w:color w:val="000000"/>
          <w:kern w:val="0"/>
          <w:sz w:val="24"/>
          <w:szCs w:val="24"/>
          <w:lang w:val="en-US" w:eastAsia="zh-CN" w:bidi="ar"/>
        </w:rPr>
        <w:t>26.468798°</w:t>
      </w:r>
      <w:r>
        <w:rPr>
          <w:rFonts w:hint="default" w:ascii="Times New Roman" w:hAnsi="Times New Roman" w:cs="Times New Roman"/>
          <w:lang w:val="en-US" w:eastAsia="zh-CN"/>
        </w:rPr>
        <w:t>）</w:t>
      </w:r>
      <w:r>
        <w:rPr>
          <w:rFonts w:hint="eastAsia"/>
          <w:lang w:val="en-US" w:eastAsia="zh-CN"/>
        </w:rPr>
        <w:t>；</w:t>
      </w:r>
    </w:p>
    <w:p>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textAlignment w:val="auto"/>
        <w:rPr>
          <w:rFonts w:hint="default"/>
          <w:lang w:val="en-US" w:eastAsia="zh-CN"/>
        </w:rPr>
      </w:pPr>
      <w:r>
        <w:rPr>
          <w:rFonts w:hint="default"/>
          <w:lang w:val="en-US" w:eastAsia="zh-CN"/>
        </w:rPr>
        <w:t>入河排污口的类型：</w:t>
      </w:r>
      <w:r>
        <w:rPr>
          <w:rFonts w:hint="eastAsia" w:ascii="宋体" w:hAnsi="宋体" w:eastAsia="宋体" w:cs="宋体"/>
          <w:spacing w:val="3"/>
          <w:sz w:val="24"/>
          <w:szCs w:val="24"/>
          <w:lang w:val="en-US" w:eastAsia="zh-CN"/>
        </w:rPr>
        <w:t>工业</w:t>
      </w:r>
      <w:r>
        <w:rPr>
          <w:rFonts w:hint="default"/>
          <w:lang w:val="en-US" w:eastAsia="zh-CN"/>
        </w:rPr>
        <w:t>废水入河排污口；</w:t>
      </w:r>
    </w:p>
    <w:p>
      <w:pPr>
        <w:keepNext w:val="0"/>
        <w:keepLines w:val="0"/>
        <w:pageBreakBefore w:val="0"/>
        <w:widowControl/>
        <w:kinsoku/>
        <w:wordWrap/>
        <w:overflowPunct/>
        <w:topLinePunct w:val="0"/>
        <w:autoSpaceDE/>
        <w:autoSpaceDN/>
        <w:bidi w:val="0"/>
        <w:adjustRightInd/>
        <w:snapToGrid/>
        <w:spacing w:line="360" w:lineRule="auto"/>
        <w:ind w:left="0" w:right="0" w:firstLine="480" w:firstLineChars="200"/>
        <w:textAlignment w:val="auto"/>
        <w:rPr>
          <w:rFonts w:hint="eastAsia" w:eastAsia="宋体"/>
          <w:color w:val="000000"/>
          <w:lang w:val="en-US" w:eastAsia="zh-CN"/>
        </w:rPr>
      </w:pPr>
      <w:r>
        <w:rPr>
          <w:rFonts w:hint="default"/>
          <w:lang w:val="en-US" w:eastAsia="zh-CN"/>
        </w:rPr>
        <w:t>排放</w:t>
      </w:r>
      <w:r>
        <w:rPr>
          <w:rFonts w:hint="default"/>
          <w:color w:val="000000"/>
          <w:lang w:val="en-US" w:eastAsia="zh-CN"/>
        </w:rPr>
        <w:t>方式：</w:t>
      </w:r>
      <w:r>
        <w:rPr>
          <w:rFonts w:ascii="宋体" w:hAnsi="宋体" w:eastAsia="宋体" w:cs="宋体"/>
          <w:color w:val="000000"/>
          <w:spacing w:val="-1"/>
          <w:sz w:val="24"/>
          <w:szCs w:val="24"/>
        </w:rPr>
        <w:t>连续排放</w:t>
      </w:r>
      <w:r>
        <w:rPr>
          <w:rFonts w:hint="eastAsia" w:ascii="宋体" w:hAnsi="宋体" w:eastAsia="宋体" w:cs="宋体"/>
          <w:color w:val="000000"/>
          <w:spacing w:val="-1"/>
          <w:sz w:val="24"/>
          <w:szCs w:val="24"/>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color w:val="000000"/>
          <w:lang w:val="en-US" w:eastAsia="zh-CN"/>
        </w:rPr>
      </w:pPr>
      <w:r>
        <w:rPr>
          <w:rFonts w:hint="default"/>
          <w:color w:val="000000"/>
          <w:lang w:val="en-US" w:eastAsia="zh-CN"/>
        </w:rPr>
        <w:t>入河方式：</w:t>
      </w:r>
      <w:r>
        <w:rPr>
          <w:rFonts w:ascii="宋体" w:hAnsi="宋体" w:eastAsia="宋体" w:cs="宋体"/>
          <w:color w:val="000000"/>
          <w:spacing w:val="-1"/>
          <w:sz w:val="24"/>
          <w:szCs w:val="24"/>
        </w:rPr>
        <w:t>顺河方向</w:t>
      </w:r>
      <w:r>
        <w:rPr>
          <w:rFonts w:hint="default"/>
          <w:color w:val="000000"/>
          <w:lang w:val="en-US" w:eastAsia="zh-CN"/>
        </w:rPr>
        <w:t>，采用</w:t>
      </w:r>
      <w:r>
        <w:rPr>
          <w:rFonts w:hint="eastAsia"/>
          <w:color w:val="000000"/>
          <w:lang w:val="en-US" w:eastAsia="zh-CN"/>
        </w:rPr>
        <w:t>管道</w:t>
      </w:r>
      <w:r>
        <w:rPr>
          <w:rFonts w:hint="default"/>
          <w:color w:val="000000"/>
          <w:lang w:val="en-US" w:eastAsia="zh-CN"/>
        </w:rPr>
        <w:t>引流排放；</w:t>
      </w:r>
    </w:p>
    <w:p>
      <w:pPr>
        <w:keepNext w:val="0"/>
        <w:keepLines w:val="0"/>
        <w:pageBreakBefore w:val="0"/>
        <w:widowControl/>
        <w:kinsoku/>
        <w:wordWrap/>
        <w:overflowPunct/>
        <w:topLinePunct w:val="0"/>
        <w:autoSpaceDE/>
        <w:autoSpaceDN/>
        <w:bidi w:val="0"/>
        <w:adjustRightInd/>
        <w:snapToGrid/>
        <w:spacing w:line="360" w:lineRule="auto"/>
        <w:ind w:firstLine="456" w:firstLineChars="200"/>
        <w:textAlignment w:val="auto"/>
        <w:rPr>
          <w:rFonts w:hint="default"/>
          <w:color w:val="000000"/>
          <w:lang w:val="en-US" w:eastAsia="zh-CN"/>
        </w:rPr>
      </w:pPr>
      <w:r>
        <w:rPr>
          <w:rFonts w:ascii="宋体" w:hAnsi="宋体" w:eastAsia="宋体" w:cs="宋体"/>
          <w:color w:val="000000"/>
          <w:spacing w:val="-6"/>
          <w:position w:val="2"/>
          <w:sz w:val="24"/>
          <w:szCs w:val="24"/>
        </w:rPr>
        <w:t>排污口规模</w:t>
      </w:r>
      <w:r>
        <w:rPr>
          <w:rFonts w:hint="default"/>
          <w:color w:val="000000"/>
          <w:lang w:val="en-US" w:eastAsia="zh-CN"/>
        </w:rPr>
        <w:t>：</w:t>
      </w:r>
      <w:r>
        <w:rPr>
          <w:rFonts w:ascii="宋体" w:hAnsi="宋体" w:eastAsia="宋体" w:cs="宋体"/>
          <w:color w:val="000000"/>
          <w:spacing w:val="-6"/>
          <w:position w:val="2"/>
          <w:sz w:val="24"/>
          <w:szCs w:val="24"/>
        </w:rPr>
        <w:t>设计污水</w:t>
      </w:r>
      <w:r>
        <w:rPr>
          <w:rFonts w:hint="eastAsia" w:ascii="宋体" w:hAnsi="宋体" w:eastAsia="宋体" w:cs="宋体"/>
          <w:color w:val="000000"/>
          <w:spacing w:val="-6"/>
          <w:position w:val="2"/>
          <w:sz w:val="24"/>
          <w:szCs w:val="24"/>
          <w:lang w:eastAsia="zh-CN"/>
        </w:rPr>
        <w:t>排放</w:t>
      </w:r>
      <w:r>
        <w:rPr>
          <w:rFonts w:ascii="宋体" w:hAnsi="宋体" w:eastAsia="宋体" w:cs="宋体"/>
          <w:color w:val="000000"/>
          <w:spacing w:val="-6"/>
          <w:position w:val="2"/>
          <w:sz w:val="24"/>
          <w:szCs w:val="24"/>
        </w:rPr>
        <w:t>规模为</w:t>
      </w:r>
      <w:r>
        <w:rPr>
          <w:rFonts w:ascii="宋体" w:hAnsi="宋体" w:eastAsia="宋体" w:cs="宋体"/>
          <w:color w:val="000000"/>
          <w:spacing w:val="-56"/>
          <w:position w:val="2"/>
          <w:sz w:val="24"/>
          <w:szCs w:val="24"/>
        </w:rPr>
        <w:t xml:space="preserve"> </w:t>
      </w:r>
      <w:r>
        <w:rPr>
          <w:rFonts w:hint="eastAsia"/>
          <w:color w:val="000000"/>
          <w:lang w:val="en-US" w:eastAsia="zh-CN"/>
        </w:rPr>
        <w:t>100</w:t>
      </w:r>
      <w:r>
        <w:rPr>
          <w:rFonts w:hint="default"/>
          <w:color w:val="000000"/>
          <w:lang w:val="en-US" w:eastAsia="zh-CN"/>
        </w:rPr>
        <w:t>m</w:t>
      </w:r>
      <w:r>
        <w:rPr>
          <w:rFonts w:hint="default"/>
          <w:color w:val="000000"/>
          <w:vertAlign w:val="superscript"/>
          <w:lang w:val="en-US" w:eastAsia="zh-CN"/>
        </w:rPr>
        <w:t>3</w:t>
      </w:r>
      <w:r>
        <w:rPr>
          <w:rFonts w:hint="default"/>
          <w:color w:val="000000"/>
          <w:lang w:val="en-US" w:eastAsia="zh-CN"/>
        </w:rPr>
        <w:t>/d</w:t>
      </w:r>
      <w:r>
        <w:rPr>
          <w:rFonts w:hint="eastAsia"/>
          <w:color w:val="000000"/>
          <w:lang w:val="en-US" w:eastAsia="zh-CN"/>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color w:val="000000"/>
          <w:lang w:val="en-US" w:eastAsia="zh-CN"/>
        </w:rPr>
      </w:pPr>
      <w:r>
        <w:rPr>
          <w:rFonts w:hint="default"/>
          <w:color w:val="000000"/>
          <w:lang w:val="en-US" w:eastAsia="zh-CN"/>
        </w:rPr>
        <w:t>排入水体基本情况：本项目废水排放路径为：</w:t>
      </w:r>
      <w:r>
        <w:rPr>
          <w:rFonts w:hint="eastAsia"/>
          <w:color w:val="000000"/>
          <w:lang w:val="en-US" w:eastAsia="zh-CN"/>
        </w:rPr>
        <w:t>厂内</w:t>
      </w:r>
      <w:r>
        <w:rPr>
          <w:rFonts w:hint="default"/>
          <w:color w:val="000000"/>
          <w:lang w:val="en-US" w:eastAsia="zh-CN"/>
        </w:rPr>
        <w:t>污水处理</w:t>
      </w:r>
      <w:r>
        <w:rPr>
          <w:rFonts w:hint="eastAsia"/>
          <w:color w:val="000000"/>
          <w:lang w:val="en-US" w:eastAsia="zh-CN"/>
        </w:rPr>
        <w:t>站</w:t>
      </w:r>
      <w:r>
        <w:rPr>
          <w:rFonts w:hint="default"/>
          <w:color w:val="000000"/>
          <w:lang w:val="en-US" w:eastAsia="zh-CN"/>
        </w:rPr>
        <w:t>→排污管道（排口）→</w:t>
      </w:r>
      <w:r>
        <w:rPr>
          <w:rFonts w:hint="eastAsia"/>
          <w:color w:val="000000"/>
          <w:lang w:val="en-US" w:eastAsia="zh-CN"/>
        </w:rPr>
        <w:t>水汲江</w:t>
      </w:r>
      <w:r>
        <w:rPr>
          <w:rFonts w:hint="default"/>
          <w:color w:val="000000"/>
          <w:lang w:val="en-US" w:eastAsia="zh-CN"/>
        </w:rPr>
        <w:t>。</w:t>
      </w:r>
      <w:r>
        <w:rPr>
          <w:rFonts w:hint="eastAsia"/>
          <w:color w:val="000000"/>
          <w:lang w:val="en-US" w:eastAsia="zh-CN"/>
        </w:rPr>
        <w:t>水汲江</w:t>
      </w:r>
      <w:r>
        <w:rPr>
          <w:rFonts w:hint="default"/>
          <w:color w:val="000000"/>
          <w:lang w:val="en-US" w:eastAsia="zh-CN"/>
        </w:rPr>
        <w:t>为本项目直接排污受纳水体，为农业用水，水质管理目标为《地表水环境质量标准》（GB3838-2002）中Ⅲ类标准</w:t>
      </w:r>
      <w:r>
        <w:rPr>
          <w:rFonts w:hint="eastAsia"/>
          <w:color w:val="000000"/>
          <w:lang w:val="en-US" w:eastAsia="zh-CN"/>
        </w:rPr>
        <w:t>，</w:t>
      </w:r>
      <w:r>
        <w:rPr>
          <w:rFonts w:hint="default"/>
          <w:color w:val="000000"/>
          <w:lang w:val="en-US" w:eastAsia="zh-CN"/>
        </w:rPr>
        <w:t>总体流向为自</w:t>
      </w:r>
      <w:r>
        <w:rPr>
          <w:rFonts w:hint="eastAsia"/>
          <w:color w:val="000000"/>
          <w:lang w:val="en-US" w:eastAsia="zh-CN"/>
        </w:rPr>
        <w:t>西</w:t>
      </w:r>
      <w:r>
        <w:rPr>
          <w:rFonts w:hint="default"/>
          <w:color w:val="000000"/>
          <w:lang w:val="en-US" w:eastAsia="zh-CN"/>
        </w:rPr>
        <w:t>往</w:t>
      </w:r>
      <w:r>
        <w:rPr>
          <w:rFonts w:hint="eastAsia"/>
          <w:color w:val="000000"/>
          <w:lang w:val="en-US" w:eastAsia="zh-CN"/>
        </w:rPr>
        <w:t>东</w:t>
      </w:r>
      <w:r>
        <w:rPr>
          <w:rFonts w:hint="default"/>
          <w:color w:val="000000"/>
          <w:lang w:val="en-US" w:eastAsia="zh-CN"/>
        </w:rPr>
        <w:t>，</w:t>
      </w:r>
      <w:r>
        <w:rPr>
          <w:rFonts w:hint="eastAsia"/>
          <w:color w:val="000000"/>
          <w:lang w:val="en-US" w:eastAsia="zh-CN"/>
        </w:rPr>
        <w:t>4.9</w:t>
      </w:r>
      <w:r>
        <w:rPr>
          <w:rFonts w:hint="default"/>
          <w:color w:val="000000"/>
          <w:lang w:val="en-US" w:eastAsia="zh-CN"/>
        </w:rPr>
        <w:t>km</w:t>
      </w:r>
      <w:r>
        <w:rPr>
          <w:rFonts w:hint="eastAsia"/>
          <w:color w:val="000000"/>
          <w:lang w:val="en-US" w:eastAsia="zh-CN"/>
        </w:rPr>
        <w:t>后</w:t>
      </w:r>
      <w:r>
        <w:rPr>
          <w:rFonts w:hint="default"/>
          <w:color w:val="000000"/>
          <w:lang w:val="en-US" w:eastAsia="zh-CN"/>
        </w:rPr>
        <w:t>汇入</w:t>
      </w:r>
      <w:r>
        <w:rPr>
          <w:rFonts w:hint="eastAsia"/>
          <w:color w:val="000000"/>
          <w:lang w:val="en-US" w:eastAsia="zh-CN"/>
        </w:rPr>
        <w:t>芦洪江</w:t>
      </w:r>
      <w:r>
        <w:rPr>
          <w:rFonts w:hint="default"/>
          <w:color w:val="000000"/>
          <w:lang w:val="en-US" w:eastAsia="zh-CN"/>
        </w:rPr>
        <w:t>。</w:t>
      </w:r>
    </w:p>
    <w:p>
      <w:pPr>
        <w:pStyle w:val="6"/>
        <w:spacing w:line="360" w:lineRule="auto"/>
        <w:ind w:firstLine="480"/>
        <w:rPr>
          <w:rFonts w:hint="default" w:ascii="Times New Roman" w:hAnsi="Times New Roman" w:cs="Times New Roman"/>
          <w:color w:val="000000"/>
        </w:rPr>
      </w:pPr>
      <w:r>
        <w:rPr>
          <w:rFonts w:hint="default" w:ascii="Times New Roman" w:hAnsi="Times New Roman" w:cs="Times New Roman"/>
          <w:color w:val="000000"/>
        </w:rPr>
        <w:t>本项目总用地面积</w:t>
      </w:r>
      <w:r>
        <w:rPr>
          <w:rFonts w:hint="default" w:ascii="Times New Roman" w:hAnsi="Times New Roman" w:cs="Times New Roman"/>
          <w:lang w:eastAsia="zh-CN"/>
        </w:rPr>
        <w:t>10000.04</w:t>
      </w:r>
      <w:r>
        <w:rPr>
          <w:rFonts w:hint="default" w:ascii="Times New Roman" w:hAnsi="Times New Roman" w:cs="Times New Roman"/>
        </w:rPr>
        <w:t>m</w:t>
      </w:r>
      <w:r>
        <w:rPr>
          <w:rFonts w:hint="default" w:ascii="Times New Roman" w:hAnsi="Times New Roman" w:cs="Times New Roman"/>
          <w:vertAlign w:val="superscript"/>
        </w:rPr>
        <w:t>2</w:t>
      </w:r>
      <w:r>
        <w:rPr>
          <w:rFonts w:hint="default" w:ascii="Times New Roman" w:hAnsi="Times New Roman" w:cs="Times New Roman"/>
        </w:rPr>
        <w:t>（约1</w:t>
      </w:r>
      <w:r>
        <w:rPr>
          <w:rFonts w:hint="default" w:ascii="Times New Roman" w:hAnsi="Times New Roman" w:cs="Times New Roman"/>
          <w:lang w:val="en-US" w:eastAsia="zh-CN"/>
        </w:rPr>
        <w:t>5</w:t>
      </w:r>
      <w:r>
        <w:rPr>
          <w:rFonts w:hint="default" w:ascii="Times New Roman" w:hAnsi="Times New Roman" w:cs="Times New Roman"/>
        </w:rPr>
        <w:t>亩），</w:t>
      </w:r>
      <w:r>
        <w:rPr>
          <w:rFonts w:hint="default" w:ascii="Times New Roman" w:hAnsi="Times New Roman" w:cs="Times New Roman"/>
          <w:color w:val="000000"/>
        </w:rPr>
        <w:t>总建筑面积为</w:t>
      </w:r>
      <w:r>
        <w:rPr>
          <w:rFonts w:hint="default" w:ascii="Times New Roman" w:hAnsi="Times New Roman" w:cs="Times New Roman"/>
          <w:lang w:eastAsia="zh-CN"/>
        </w:rPr>
        <w:t>4836.94</w:t>
      </w:r>
      <w:r>
        <w:rPr>
          <w:rFonts w:hint="default" w:ascii="Times New Roman" w:hAnsi="Times New Roman" w:cs="Times New Roman"/>
          <w:color w:val="000000"/>
        </w:rPr>
        <w:t>m</w:t>
      </w:r>
      <w:r>
        <w:rPr>
          <w:rFonts w:hint="default" w:ascii="Times New Roman" w:hAnsi="Times New Roman" w:cs="Times New Roman"/>
          <w:color w:val="000000"/>
          <w:vertAlign w:val="superscript"/>
        </w:rPr>
        <w:t>2</w:t>
      </w:r>
      <w:r>
        <w:rPr>
          <w:rFonts w:hint="default" w:ascii="Times New Roman" w:hAnsi="Times New Roman" w:cs="Times New Roman"/>
          <w:color w:val="000000"/>
        </w:rPr>
        <w:t>，主要建有</w:t>
      </w:r>
      <w:r>
        <w:rPr>
          <w:rFonts w:hint="default" w:ascii="Times New Roman" w:hAnsi="Times New Roman" w:cs="Times New Roman"/>
          <w:color w:val="000000"/>
          <w:lang w:eastAsia="zh-CN"/>
        </w:rPr>
        <w:t>待宰圈、屠宰车间、办公生活楼、防疫检疫、冷库及配送车间、废水处理工程等配套设施</w:t>
      </w:r>
      <w:r>
        <w:rPr>
          <w:rFonts w:hint="default" w:ascii="Times New Roman" w:hAnsi="Times New Roman" w:cs="Times New Roman"/>
          <w:color w:val="000000"/>
        </w:rPr>
        <w:t>。工程组成情况见下表2-1。</w:t>
      </w:r>
    </w:p>
    <w:p>
      <w:pPr>
        <w:pStyle w:val="6"/>
        <w:adjustRightInd w:val="0"/>
        <w:spacing w:line="240" w:lineRule="auto"/>
        <w:ind w:firstLine="0" w:firstLineChars="0"/>
        <w:jc w:val="center"/>
        <w:rPr>
          <w:rFonts w:hint="default" w:ascii="Times New Roman" w:hAnsi="Times New Roman" w:cs="Times New Roman"/>
          <w:b/>
          <w:bCs/>
          <w:color w:val="000000"/>
        </w:rPr>
      </w:pPr>
      <w:r>
        <w:rPr>
          <w:rFonts w:hint="default" w:ascii="Times New Roman" w:hAnsi="Times New Roman" w:cs="Times New Roman"/>
          <w:b/>
          <w:bCs/>
          <w:color w:val="000000"/>
        </w:rPr>
        <w:t>表2-1 项目组成情况一览表</w:t>
      </w:r>
    </w:p>
    <w:tbl>
      <w:tblPr>
        <w:tblStyle w:val="1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3"/>
        <w:gridCol w:w="1293"/>
        <w:gridCol w:w="4189"/>
        <w:gridCol w:w="1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类别</w:t>
            </w:r>
          </w:p>
        </w:tc>
        <w:tc>
          <w:tcPr>
            <w:tcW w:w="759"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工程内容</w:t>
            </w:r>
          </w:p>
        </w:tc>
        <w:tc>
          <w:tcPr>
            <w:tcW w:w="245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工程组成</w:t>
            </w:r>
          </w:p>
        </w:tc>
        <w:tc>
          <w:tcPr>
            <w:tcW w:w="112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主体工程</w:t>
            </w:r>
          </w:p>
        </w:tc>
        <w:tc>
          <w:tcPr>
            <w:tcW w:w="759"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屠宰车间</w:t>
            </w:r>
          </w:p>
        </w:tc>
        <w:tc>
          <w:tcPr>
            <w:tcW w:w="245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1栋1层结构，建筑面积为</w:t>
            </w:r>
            <w:r>
              <w:rPr>
                <w:rFonts w:hint="default" w:ascii="Times New Roman" w:hAnsi="Times New Roman" w:cs="Times New Roman"/>
                <w:color w:val="000000"/>
                <w:sz w:val="21"/>
                <w:szCs w:val="21"/>
                <w:u w:val="none"/>
                <w:lang w:val="en-US" w:eastAsia="zh-CN"/>
              </w:rPr>
              <w:t>1860</w:t>
            </w:r>
            <w:r>
              <w:rPr>
                <w:rFonts w:hint="default" w:ascii="Times New Roman" w:hAnsi="Times New Roman" w:cs="Times New Roman"/>
                <w:color w:val="000000"/>
                <w:sz w:val="21"/>
                <w:szCs w:val="21"/>
                <w:u w:val="none"/>
              </w:rPr>
              <w:t>m</w:t>
            </w:r>
            <w:r>
              <w:rPr>
                <w:rFonts w:hint="default" w:ascii="Times New Roman" w:hAnsi="Times New Roman" w:cs="Times New Roman"/>
                <w:color w:val="000000"/>
                <w:sz w:val="21"/>
                <w:szCs w:val="21"/>
                <w:u w:val="none"/>
                <w:vertAlign w:val="superscript"/>
              </w:rPr>
              <w:t>2</w:t>
            </w:r>
            <w:r>
              <w:rPr>
                <w:rFonts w:hint="default" w:ascii="Times New Roman" w:hAnsi="Times New Roman" w:cs="Times New Roman"/>
                <w:color w:val="000000"/>
                <w:sz w:val="21"/>
                <w:szCs w:val="21"/>
                <w:u w:val="none"/>
              </w:rPr>
              <w:t>，</w:t>
            </w:r>
            <w:r>
              <w:rPr>
                <w:rFonts w:hint="default" w:ascii="Times New Roman" w:hAnsi="Times New Roman" w:cs="Times New Roman"/>
                <w:color w:val="000000"/>
                <w:sz w:val="21"/>
                <w:szCs w:val="21"/>
                <w:u w:val="none"/>
                <w:lang w:val="en-US" w:eastAsia="zh-CN"/>
              </w:rPr>
              <w:t>两条屠宰生产线（1条</w:t>
            </w:r>
            <w:r>
              <w:rPr>
                <w:rFonts w:hint="default" w:ascii="Times New Roman" w:hAnsi="Times New Roman" w:cs="Times New Roman"/>
                <w:color w:val="000000"/>
                <w:sz w:val="21"/>
                <w:szCs w:val="21"/>
                <w:u w:val="none"/>
                <w:lang w:eastAsia="zh-CN"/>
              </w:rPr>
              <w:t>牛</w:t>
            </w:r>
            <w:r>
              <w:rPr>
                <w:rFonts w:hint="default" w:ascii="Times New Roman" w:hAnsi="Times New Roman" w:cs="Times New Roman"/>
                <w:color w:val="000000"/>
                <w:sz w:val="21"/>
                <w:szCs w:val="21"/>
                <w:u w:val="none"/>
                <w:lang w:val="en-US" w:eastAsia="zh-CN"/>
              </w:rPr>
              <w:t>驴屠宰生产线，1条羊屠宰生产线），</w:t>
            </w:r>
            <w:r>
              <w:rPr>
                <w:rFonts w:hint="default" w:ascii="Times New Roman" w:hAnsi="Times New Roman" w:cs="Times New Roman"/>
                <w:color w:val="000000"/>
                <w:sz w:val="21"/>
                <w:szCs w:val="21"/>
                <w:u w:val="none"/>
              </w:rPr>
              <w:t>用于</w:t>
            </w:r>
            <w:r>
              <w:rPr>
                <w:rFonts w:hint="default" w:ascii="Times New Roman" w:hAnsi="Times New Roman" w:cs="Times New Roman"/>
                <w:color w:val="000000"/>
                <w:sz w:val="21"/>
                <w:szCs w:val="21"/>
                <w:u w:val="none"/>
                <w:lang w:eastAsia="zh-CN"/>
              </w:rPr>
              <w:t>肉牛、</w:t>
            </w:r>
            <w:r>
              <w:rPr>
                <w:rFonts w:hint="default" w:ascii="Times New Roman" w:hAnsi="Times New Roman" w:cs="Times New Roman"/>
                <w:color w:val="000000"/>
                <w:sz w:val="21"/>
                <w:szCs w:val="21"/>
                <w:u w:val="none"/>
                <w:lang w:val="en-US" w:eastAsia="zh-CN"/>
              </w:rPr>
              <w:t>羊、驴</w:t>
            </w:r>
            <w:r>
              <w:rPr>
                <w:rFonts w:hint="default" w:ascii="Times New Roman" w:hAnsi="Times New Roman" w:cs="Times New Roman"/>
                <w:color w:val="000000"/>
                <w:sz w:val="21"/>
                <w:szCs w:val="21"/>
                <w:u w:val="none"/>
              </w:rPr>
              <w:t>屠宰，包含急宰间、正常</w:t>
            </w:r>
            <w:r>
              <w:rPr>
                <w:rFonts w:hint="default" w:ascii="Times New Roman" w:hAnsi="Times New Roman" w:cs="Times New Roman"/>
                <w:color w:val="000000"/>
                <w:sz w:val="21"/>
                <w:szCs w:val="21"/>
                <w:u w:val="none"/>
                <w:lang w:eastAsia="zh-CN"/>
              </w:rPr>
              <w:t>牛</w:t>
            </w:r>
            <w:r>
              <w:rPr>
                <w:rFonts w:hint="default" w:ascii="Times New Roman" w:hAnsi="Times New Roman" w:cs="Times New Roman"/>
                <w:color w:val="000000"/>
                <w:sz w:val="21"/>
                <w:szCs w:val="21"/>
                <w:u w:val="none"/>
              </w:rPr>
              <w:t>只屠宰、分割及冻结车间及热鲜加工等</w:t>
            </w:r>
          </w:p>
        </w:tc>
        <w:tc>
          <w:tcPr>
            <w:tcW w:w="112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用于</w:t>
            </w:r>
            <w:r>
              <w:rPr>
                <w:rFonts w:hint="default" w:ascii="Times New Roman" w:hAnsi="Times New Roman" w:cs="Times New Roman"/>
                <w:color w:val="000000"/>
                <w:sz w:val="21"/>
                <w:szCs w:val="21"/>
                <w:u w:val="none"/>
                <w:lang w:eastAsia="zh-CN"/>
              </w:rPr>
              <w:t>牛、</w:t>
            </w:r>
            <w:r>
              <w:rPr>
                <w:rFonts w:hint="default" w:ascii="Times New Roman" w:hAnsi="Times New Roman" w:cs="Times New Roman"/>
                <w:color w:val="000000"/>
                <w:sz w:val="21"/>
                <w:szCs w:val="21"/>
                <w:u w:val="none"/>
                <w:lang w:val="en-US" w:eastAsia="zh-CN"/>
              </w:rPr>
              <w:t>羊、驴</w:t>
            </w:r>
            <w:r>
              <w:rPr>
                <w:rFonts w:hint="default" w:ascii="Times New Roman" w:hAnsi="Times New Roman" w:cs="Times New Roman"/>
                <w:color w:val="000000"/>
                <w:sz w:val="21"/>
                <w:szCs w:val="21"/>
                <w:u w:val="none"/>
              </w:rPr>
              <w:t>屠宰加工，其中热鲜加工的</w:t>
            </w:r>
            <w:r>
              <w:rPr>
                <w:rFonts w:hint="default" w:ascii="Times New Roman" w:hAnsi="Times New Roman" w:cs="Times New Roman"/>
                <w:color w:val="000000"/>
                <w:sz w:val="21"/>
                <w:szCs w:val="21"/>
                <w:u w:val="none"/>
                <w:lang w:eastAsia="zh-CN"/>
              </w:rPr>
              <w:t>牛</w:t>
            </w:r>
            <w:r>
              <w:rPr>
                <w:rFonts w:hint="default" w:ascii="Times New Roman" w:hAnsi="Times New Roman" w:cs="Times New Roman"/>
                <w:color w:val="000000"/>
                <w:sz w:val="21"/>
                <w:szCs w:val="21"/>
                <w:u w:val="none"/>
              </w:rPr>
              <w:t>肉当天售出，不在场内暂存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restar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储运工程</w:t>
            </w:r>
          </w:p>
        </w:tc>
        <w:tc>
          <w:tcPr>
            <w:tcW w:w="759"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待宰圈</w:t>
            </w:r>
          </w:p>
        </w:tc>
        <w:tc>
          <w:tcPr>
            <w:tcW w:w="245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1栋1层结构，建筑面积为</w:t>
            </w:r>
            <w:r>
              <w:rPr>
                <w:rFonts w:hint="default" w:ascii="Times New Roman" w:hAnsi="Times New Roman" w:cs="Times New Roman"/>
                <w:color w:val="000000"/>
                <w:sz w:val="21"/>
                <w:szCs w:val="21"/>
                <w:u w:val="none"/>
                <w:lang w:val="en-US" w:eastAsia="zh-CN"/>
              </w:rPr>
              <w:t>1170</w:t>
            </w:r>
            <w:r>
              <w:rPr>
                <w:rFonts w:hint="default" w:ascii="Times New Roman" w:hAnsi="Times New Roman" w:cs="Times New Roman"/>
                <w:color w:val="000000"/>
                <w:sz w:val="21"/>
                <w:szCs w:val="21"/>
                <w:u w:val="none"/>
              </w:rPr>
              <w:t>m</w:t>
            </w:r>
            <w:r>
              <w:rPr>
                <w:rFonts w:hint="default" w:ascii="Times New Roman" w:hAnsi="Times New Roman" w:cs="Times New Roman"/>
                <w:color w:val="000000"/>
                <w:sz w:val="21"/>
                <w:szCs w:val="21"/>
                <w:u w:val="none"/>
                <w:vertAlign w:val="superscript"/>
              </w:rPr>
              <w:t>2</w:t>
            </w:r>
            <w:r>
              <w:rPr>
                <w:rFonts w:hint="default" w:ascii="Times New Roman" w:hAnsi="Times New Roman" w:cs="Times New Roman"/>
                <w:color w:val="000000"/>
                <w:sz w:val="21"/>
                <w:szCs w:val="21"/>
                <w:u w:val="none"/>
              </w:rPr>
              <w:t xml:space="preserve"> </w:t>
            </w:r>
          </w:p>
        </w:tc>
        <w:tc>
          <w:tcPr>
            <w:tcW w:w="1128" w:type="pct"/>
            <w:noWrap w:val="0"/>
            <w:vAlign w:val="center"/>
          </w:tcPr>
          <w:p>
            <w:pPr>
              <w:pStyle w:val="6"/>
              <w:adjustRightInd w:val="0"/>
              <w:spacing w:line="240" w:lineRule="auto"/>
              <w:ind w:firstLine="0" w:firstLineChars="0"/>
              <w:jc w:val="center"/>
              <w:rPr>
                <w:rFonts w:hint="default" w:ascii="Times New Roman" w:hAnsi="Times New Roman" w:eastAsia="宋体" w:cs="Times New Roman"/>
                <w:color w:val="000000"/>
                <w:sz w:val="21"/>
                <w:szCs w:val="21"/>
                <w:u w:val="none"/>
                <w:lang w:val="en-US" w:eastAsia="zh-CN"/>
              </w:rPr>
            </w:pPr>
            <w:r>
              <w:rPr>
                <w:rFonts w:hint="default" w:ascii="Times New Roman" w:hAnsi="Times New Roman" w:cs="Times New Roman"/>
                <w:color w:val="000000"/>
                <w:sz w:val="21"/>
                <w:szCs w:val="21"/>
                <w:u w:val="none"/>
              </w:rPr>
              <w:t>最大暂存待宰</w:t>
            </w:r>
            <w:r>
              <w:rPr>
                <w:rFonts w:hint="default" w:ascii="Times New Roman" w:hAnsi="Times New Roman" w:cs="Times New Roman"/>
                <w:color w:val="000000"/>
                <w:sz w:val="21"/>
                <w:szCs w:val="21"/>
                <w:u w:val="none"/>
                <w:lang w:eastAsia="zh-CN"/>
              </w:rPr>
              <w:t>肉牛</w:t>
            </w:r>
            <w:r>
              <w:rPr>
                <w:rFonts w:hint="default" w:ascii="Times New Roman" w:hAnsi="Times New Roman" w:cs="Times New Roman"/>
                <w:color w:val="000000"/>
                <w:sz w:val="21"/>
                <w:szCs w:val="21"/>
                <w:u w:val="none"/>
                <w:lang w:val="en-US" w:eastAsia="zh-CN"/>
              </w:rPr>
              <w:t>6</w:t>
            </w:r>
            <w:r>
              <w:rPr>
                <w:rFonts w:hint="default" w:ascii="Times New Roman" w:hAnsi="Times New Roman" w:cs="Times New Roman"/>
                <w:color w:val="000000"/>
                <w:sz w:val="21"/>
                <w:szCs w:val="21"/>
                <w:u w:val="none"/>
              </w:rPr>
              <w:t>0头</w:t>
            </w:r>
            <w:r>
              <w:rPr>
                <w:rFonts w:hint="default" w:ascii="Times New Roman" w:hAnsi="Times New Roman" w:cs="Times New Roman"/>
                <w:color w:val="000000"/>
                <w:sz w:val="21"/>
                <w:szCs w:val="21"/>
                <w:u w:val="none"/>
                <w:lang w:eastAsia="zh-CN"/>
              </w:rPr>
              <w:t>，</w:t>
            </w:r>
            <w:r>
              <w:rPr>
                <w:rFonts w:hint="default" w:ascii="Times New Roman" w:hAnsi="Times New Roman" w:cs="Times New Roman"/>
                <w:color w:val="000000"/>
                <w:sz w:val="21"/>
                <w:szCs w:val="21"/>
                <w:u w:val="none"/>
                <w:lang w:val="en-US" w:eastAsia="zh-CN"/>
              </w:rPr>
              <w:t>羊50只，驴15头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noWrap w:val="0"/>
            <w:vAlign w:val="center"/>
          </w:tcPr>
          <w:p>
            <w:pPr>
              <w:pStyle w:val="6"/>
              <w:adjustRightInd w:val="0"/>
              <w:spacing w:line="240" w:lineRule="auto"/>
              <w:ind w:firstLine="0" w:firstLineChars="0"/>
              <w:jc w:val="center"/>
              <w:rPr>
                <w:rFonts w:hint="default" w:ascii="Times New Roman" w:hAnsi="Times New Roman" w:eastAsia="宋体" w:cs="Times New Roman"/>
                <w:color w:val="000000"/>
                <w:sz w:val="21"/>
                <w:szCs w:val="21"/>
                <w:u w:val="none"/>
                <w:lang w:eastAsia="zh-CN"/>
              </w:rPr>
            </w:pPr>
            <w:r>
              <w:rPr>
                <w:rFonts w:hint="default" w:ascii="Times New Roman" w:hAnsi="Times New Roman" w:cs="Times New Roman"/>
                <w:color w:val="000000"/>
                <w:sz w:val="21"/>
                <w:szCs w:val="21"/>
                <w:u w:val="none"/>
              </w:rPr>
              <w:t>冷库</w:t>
            </w:r>
            <w:r>
              <w:rPr>
                <w:rFonts w:hint="default" w:ascii="Times New Roman" w:hAnsi="Times New Roman" w:cs="Times New Roman"/>
                <w:color w:val="000000"/>
                <w:sz w:val="21"/>
                <w:szCs w:val="21"/>
                <w:u w:val="none"/>
                <w:lang w:eastAsia="zh-CN"/>
              </w:rPr>
              <w:t>及配送车间</w:t>
            </w:r>
          </w:p>
        </w:tc>
        <w:tc>
          <w:tcPr>
            <w:tcW w:w="2458" w:type="pct"/>
            <w:noWrap w:val="0"/>
            <w:vAlign w:val="center"/>
          </w:tcPr>
          <w:p>
            <w:pPr>
              <w:pStyle w:val="6"/>
              <w:adjustRightInd w:val="0"/>
              <w:spacing w:line="240" w:lineRule="auto"/>
              <w:ind w:firstLine="0" w:firstLineChars="0"/>
              <w:jc w:val="center"/>
              <w:rPr>
                <w:rFonts w:hint="default" w:ascii="Times New Roman" w:hAnsi="Times New Roman" w:eastAsia="宋体" w:cs="Times New Roman"/>
                <w:color w:val="000000"/>
                <w:sz w:val="21"/>
                <w:szCs w:val="21"/>
                <w:u w:val="none"/>
                <w:lang w:eastAsia="zh-CN"/>
              </w:rPr>
            </w:pPr>
            <w:r>
              <w:rPr>
                <w:rFonts w:hint="default" w:ascii="Times New Roman" w:hAnsi="Times New Roman" w:cs="Times New Roman"/>
                <w:color w:val="000000"/>
                <w:sz w:val="21"/>
                <w:szCs w:val="21"/>
                <w:u w:val="none"/>
              </w:rPr>
              <w:t>1栋1层结构，建筑面积为</w:t>
            </w:r>
            <w:r>
              <w:rPr>
                <w:rFonts w:hint="default" w:ascii="Times New Roman" w:hAnsi="Times New Roman" w:cs="Times New Roman"/>
                <w:color w:val="000000"/>
                <w:sz w:val="21"/>
                <w:szCs w:val="21"/>
                <w:u w:val="none"/>
                <w:lang w:val="en-US" w:eastAsia="zh-CN"/>
              </w:rPr>
              <w:t>450</w:t>
            </w:r>
            <w:r>
              <w:rPr>
                <w:rFonts w:hint="default" w:ascii="Times New Roman" w:hAnsi="Times New Roman" w:cs="Times New Roman"/>
                <w:color w:val="000000"/>
                <w:sz w:val="21"/>
                <w:szCs w:val="21"/>
                <w:u w:val="none"/>
              </w:rPr>
              <w:t>m</w:t>
            </w:r>
            <w:r>
              <w:rPr>
                <w:rFonts w:hint="default" w:ascii="Times New Roman" w:hAnsi="Times New Roman" w:cs="Times New Roman"/>
                <w:color w:val="000000"/>
                <w:sz w:val="21"/>
                <w:szCs w:val="21"/>
                <w:u w:val="none"/>
                <w:vertAlign w:val="superscript"/>
              </w:rPr>
              <w:t>2</w:t>
            </w:r>
            <w:r>
              <w:rPr>
                <w:rFonts w:hint="default" w:ascii="Times New Roman" w:hAnsi="Times New Roman" w:cs="Times New Roman"/>
                <w:color w:val="000000"/>
                <w:sz w:val="21"/>
                <w:szCs w:val="21"/>
                <w:u w:val="none"/>
              </w:rPr>
              <w:t>，用于分割后的</w:t>
            </w:r>
            <w:r>
              <w:rPr>
                <w:rFonts w:hint="default" w:ascii="Times New Roman" w:hAnsi="Times New Roman" w:cs="Times New Roman"/>
                <w:color w:val="000000"/>
                <w:sz w:val="21"/>
                <w:szCs w:val="21"/>
                <w:u w:val="none"/>
                <w:lang w:eastAsia="zh-CN"/>
              </w:rPr>
              <w:t>牛羊驴</w:t>
            </w:r>
            <w:r>
              <w:rPr>
                <w:rFonts w:hint="default" w:ascii="Times New Roman" w:hAnsi="Times New Roman" w:cs="Times New Roman"/>
                <w:color w:val="000000"/>
                <w:sz w:val="21"/>
                <w:szCs w:val="21"/>
                <w:u w:val="none"/>
              </w:rPr>
              <w:t>肉冷藏</w:t>
            </w:r>
            <w:r>
              <w:rPr>
                <w:rFonts w:hint="default" w:ascii="Times New Roman" w:hAnsi="Times New Roman" w:cs="Times New Roman"/>
                <w:color w:val="000000"/>
                <w:sz w:val="21"/>
                <w:szCs w:val="21"/>
                <w:u w:val="none"/>
                <w:lang w:eastAsia="zh-CN"/>
              </w:rPr>
              <w:t>及配送</w:t>
            </w:r>
          </w:p>
        </w:tc>
        <w:tc>
          <w:tcPr>
            <w:tcW w:w="112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最大储存</w:t>
            </w:r>
            <w:r>
              <w:rPr>
                <w:rFonts w:hint="default" w:ascii="Times New Roman" w:hAnsi="Times New Roman" w:cs="Times New Roman"/>
                <w:color w:val="000000"/>
                <w:sz w:val="21"/>
                <w:szCs w:val="21"/>
                <w:u w:val="none"/>
                <w:lang w:val="en-US" w:eastAsia="zh-CN"/>
              </w:rPr>
              <w:t>1</w:t>
            </w:r>
            <w:r>
              <w:rPr>
                <w:rFonts w:hint="default" w:ascii="Times New Roman" w:hAnsi="Times New Roman" w:cs="Times New Roman"/>
                <w:color w:val="000000"/>
                <w:sz w:val="21"/>
                <w:szCs w:val="21"/>
                <w:u w:val="none"/>
              </w:rPr>
              <w:t>00t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restar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辅助工程</w:t>
            </w:r>
          </w:p>
        </w:tc>
        <w:tc>
          <w:tcPr>
            <w:tcW w:w="759" w:type="pct"/>
            <w:noWrap w:val="0"/>
            <w:vAlign w:val="center"/>
          </w:tcPr>
          <w:p>
            <w:pPr>
              <w:pStyle w:val="6"/>
              <w:adjustRightInd w:val="0"/>
              <w:spacing w:line="240" w:lineRule="auto"/>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default" w:ascii="Times New Roman" w:hAnsi="Times New Roman" w:cs="Times New Roman"/>
                <w:color w:val="000000"/>
                <w:sz w:val="21"/>
                <w:szCs w:val="21"/>
                <w:u w:val="none"/>
                <w:lang w:eastAsia="zh-CN"/>
              </w:rPr>
              <w:t>电热水炉间</w:t>
            </w:r>
          </w:p>
        </w:tc>
        <w:tc>
          <w:tcPr>
            <w:tcW w:w="245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kern w:val="2"/>
                <w:sz w:val="21"/>
                <w:szCs w:val="21"/>
                <w:u w:val="none"/>
                <w:lang w:val="en-US" w:eastAsia="zh-CN" w:bidi="ar-SA"/>
              </w:rPr>
            </w:pPr>
            <w:r>
              <w:rPr>
                <w:rFonts w:hint="default" w:ascii="Times New Roman" w:hAnsi="Times New Roman" w:cs="Times New Roman"/>
                <w:color w:val="000000"/>
                <w:sz w:val="21"/>
                <w:szCs w:val="21"/>
                <w:u w:val="none"/>
              </w:rPr>
              <w:t>建筑面积</w:t>
            </w:r>
            <w:r>
              <w:rPr>
                <w:rFonts w:hint="default" w:ascii="Times New Roman" w:hAnsi="Times New Roman" w:cs="Times New Roman"/>
                <w:color w:val="000000"/>
                <w:sz w:val="21"/>
                <w:szCs w:val="21"/>
                <w:u w:val="none"/>
                <w:lang w:val="en-US" w:eastAsia="zh-CN"/>
              </w:rPr>
              <w:t>20</w:t>
            </w:r>
            <w:r>
              <w:rPr>
                <w:rFonts w:hint="default" w:ascii="Times New Roman" w:hAnsi="Times New Roman" w:cs="Times New Roman"/>
                <w:color w:val="000000"/>
                <w:sz w:val="21"/>
                <w:szCs w:val="21"/>
                <w:u w:val="none"/>
              </w:rPr>
              <w:t>m</w:t>
            </w:r>
            <w:r>
              <w:rPr>
                <w:rFonts w:hint="default" w:ascii="Times New Roman" w:hAnsi="Times New Roman" w:cs="Times New Roman"/>
                <w:color w:val="000000"/>
                <w:sz w:val="21"/>
                <w:szCs w:val="21"/>
                <w:u w:val="none"/>
                <w:vertAlign w:val="superscript"/>
              </w:rPr>
              <w:t>2</w:t>
            </w:r>
          </w:p>
        </w:tc>
        <w:tc>
          <w:tcPr>
            <w:tcW w:w="1128" w:type="pct"/>
            <w:noWrap w:val="0"/>
            <w:vAlign w:val="center"/>
          </w:tcPr>
          <w:p>
            <w:pPr>
              <w:pStyle w:val="6"/>
              <w:adjustRightInd w:val="0"/>
              <w:spacing w:line="240" w:lineRule="auto"/>
              <w:ind w:firstLine="0" w:firstLineChars="0"/>
              <w:jc w:val="center"/>
              <w:rPr>
                <w:rFonts w:hint="default" w:ascii="Times New Roman" w:hAnsi="Times New Roman" w:eastAsia="宋体" w:cs="Times New Roman"/>
                <w:color w:val="000000"/>
                <w:kern w:val="2"/>
                <w:sz w:val="21"/>
                <w:szCs w:val="21"/>
                <w:u w:val="none"/>
                <w:lang w:val="en-US" w:eastAsia="zh-CN" w:bidi="ar-SA"/>
              </w:rPr>
            </w:pPr>
            <w:r>
              <w:rPr>
                <w:rFonts w:hint="default" w:ascii="Times New Roman" w:hAnsi="Times New Roman" w:cs="Times New Roman"/>
                <w:color w:val="000000"/>
                <w:sz w:val="21"/>
                <w:szCs w:val="21"/>
                <w:u w:val="none"/>
                <w:lang w:eastAsia="zh-CN"/>
              </w:rPr>
              <w:t>采用1台</w:t>
            </w:r>
            <w:r>
              <w:rPr>
                <w:rFonts w:hint="default" w:ascii="Times New Roman" w:hAnsi="Times New Roman" w:cs="Times New Roman"/>
                <w:color w:val="000000"/>
                <w:sz w:val="21"/>
                <w:szCs w:val="21"/>
                <w:u w:val="none"/>
                <w:lang w:val="en-US" w:eastAsia="zh-CN"/>
              </w:rPr>
              <w:t>0.7MW</w:t>
            </w:r>
            <w:r>
              <w:rPr>
                <w:rFonts w:hint="default" w:ascii="Times New Roman" w:hAnsi="Times New Roman" w:cs="Times New Roman"/>
                <w:color w:val="000000"/>
                <w:sz w:val="21"/>
                <w:szCs w:val="21"/>
                <w:u w:val="none"/>
                <w:lang w:eastAsia="zh-CN"/>
              </w:rPr>
              <w:t>的电热水炉供热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noWrap w:val="0"/>
            <w:vAlign w:val="center"/>
          </w:tcPr>
          <w:p>
            <w:pPr>
              <w:pStyle w:val="6"/>
              <w:adjustRightInd w:val="0"/>
              <w:spacing w:line="240" w:lineRule="auto"/>
              <w:ind w:firstLine="0" w:firstLineChars="0"/>
              <w:jc w:val="center"/>
              <w:rPr>
                <w:rFonts w:hint="default" w:ascii="Times New Roman" w:hAnsi="Times New Roman" w:eastAsia="宋体" w:cs="Times New Roman"/>
                <w:color w:val="000000"/>
                <w:sz w:val="21"/>
                <w:szCs w:val="21"/>
                <w:u w:val="none"/>
                <w:lang w:eastAsia="zh-CN"/>
              </w:rPr>
            </w:pPr>
            <w:r>
              <w:rPr>
                <w:rFonts w:hint="default" w:ascii="Times New Roman" w:hAnsi="Times New Roman" w:eastAsia="宋体" w:cs="Times New Roman"/>
                <w:color w:val="000000"/>
                <w:sz w:val="21"/>
                <w:szCs w:val="21"/>
                <w:u w:val="none"/>
              </w:rPr>
              <w:t>检疫</w:t>
            </w:r>
            <w:r>
              <w:rPr>
                <w:rFonts w:hint="default" w:ascii="Times New Roman" w:hAnsi="Times New Roman" w:eastAsia="宋体" w:cs="Times New Roman"/>
                <w:color w:val="000000"/>
                <w:sz w:val="21"/>
                <w:szCs w:val="21"/>
                <w:u w:val="none"/>
                <w:lang w:eastAsia="zh-CN"/>
              </w:rPr>
              <w:t>室</w:t>
            </w:r>
          </w:p>
        </w:tc>
        <w:tc>
          <w:tcPr>
            <w:tcW w:w="245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建筑面积</w:t>
            </w:r>
            <w:r>
              <w:rPr>
                <w:rFonts w:hint="default" w:ascii="Times New Roman" w:hAnsi="Times New Roman" w:cs="Times New Roman"/>
                <w:color w:val="000000"/>
                <w:sz w:val="21"/>
                <w:szCs w:val="21"/>
                <w:u w:val="none"/>
                <w:lang w:val="en-US" w:eastAsia="zh-CN"/>
              </w:rPr>
              <w:t>20</w:t>
            </w:r>
            <w:r>
              <w:rPr>
                <w:rFonts w:hint="default" w:ascii="Times New Roman" w:hAnsi="Times New Roman" w:cs="Times New Roman"/>
                <w:color w:val="000000"/>
                <w:sz w:val="21"/>
                <w:szCs w:val="21"/>
                <w:u w:val="none"/>
              </w:rPr>
              <w:t>m</w:t>
            </w:r>
            <w:r>
              <w:rPr>
                <w:rFonts w:hint="default" w:ascii="Times New Roman" w:hAnsi="Times New Roman" w:cs="Times New Roman"/>
                <w:color w:val="000000"/>
                <w:sz w:val="21"/>
                <w:szCs w:val="21"/>
                <w:u w:val="none"/>
                <w:vertAlign w:val="superscript"/>
              </w:rPr>
              <w:t>2</w:t>
            </w:r>
          </w:p>
        </w:tc>
        <w:tc>
          <w:tcPr>
            <w:tcW w:w="112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lang w:val="en-US" w:eastAsia="zh-CN"/>
              </w:rPr>
            </w:pPr>
            <w:r>
              <w:rPr>
                <w:rFonts w:hint="eastAsia" w:cs="Times New Roman"/>
                <w:color w:val="000000"/>
                <w:sz w:val="21"/>
                <w:szCs w:val="21"/>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noWrap w:val="0"/>
            <w:vAlign w:val="center"/>
          </w:tcPr>
          <w:p>
            <w:pPr>
              <w:keepNext w:val="0"/>
              <w:keepLines w:val="0"/>
              <w:widowControl/>
              <w:suppressLineNumbers w:val="0"/>
              <w:jc w:val="center"/>
              <w:rPr>
                <w:rFonts w:hint="default" w:ascii="Times New Roman" w:hAnsi="Times New Roman" w:eastAsia="宋体" w:cs="Times New Roman"/>
                <w:color w:val="0000FF"/>
                <w:sz w:val="21"/>
                <w:szCs w:val="21"/>
                <w:u w:val="none"/>
                <w:lang w:val="en-US" w:eastAsia="zh-CN"/>
              </w:rPr>
            </w:pPr>
            <w:r>
              <w:rPr>
                <w:rFonts w:hint="default" w:ascii="Times New Roman" w:hAnsi="Times New Roman" w:eastAsia="宋体" w:cs="Times New Roman"/>
                <w:color w:val="000000"/>
                <w:sz w:val="21"/>
                <w:szCs w:val="21"/>
                <w:u w:val="none"/>
                <w:lang w:val="en-US" w:eastAsia="zh-CN"/>
              </w:rPr>
              <w:t>无害化暂</w:t>
            </w:r>
            <w:r>
              <w:rPr>
                <w:rFonts w:hint="default" w:ascii="Times New Roman" w:hAnsi="Times New Roman" w:cs="Times New Roman"/>
                <w:color w:val="000000"/>
                <w:sz w:val="21"/>
                <w:szCs w:val="21"/>
                <w:u w:val="none"/>
                <w:lang w:val="en-US" w:eastAsia="zh-CN"/>
              </w:rPr>
              <w:t>存间</w:t>
            </w:r>
          </w:p>
        </w:tc>
        <w:tc>
          <w:tcPr>
            <w:tcW w:w="245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建筑面积</w:t>
            </w:r>
            <w:r>
              <w:rPr>
                <w:rFonts w:hint="default" w:ascii="Times New Roman" w:hAnsi="Times New Roman" w:cs="Times New Roman"/>
                <w:color w:val="000000"/>
                <w:sz w:val="21"/>
                <w:szCs w:val="21"/>
                <w:u w:val="none"/>
                <w:lang w:val="en-US" w:eastAsia="zh-CN"/>
              </w:rPr>
              <w:t>20</w:t>
            </w:r>
            <w:r>
              <w:rPr>
                <w:rFonts w:hint="default" w:ascii="Times New Roman" w:hAnsi="Times New Roman" w:cs="Times New Roman"/>
                <w:color w:val="000000"/>
                <w:sz w:val="21"/>
                <w:szCs w:val="21"/>
                <w:u w:val="none"/>
              </w:rPr>
              <w:t>m</w:t>
            </w:r>
            <w:r>
              <w:rPr>
                <w:rFonts w:hint="default" w:ascii="Times New Roman" w:hAnsi="Times New Roman" w:cs="Times New Roman"/>
                <w:color w:val="000000"/>
                <w:sz w:val="21"/>
                <w:szCs w:val="21"/>
                <w:u w:val="none"/>
                <w:vertAlign w:val="superscript"/>
              </w:rPr>
              <w:t>2</w:t>
            </w:r>
            <w:r>
              <w:rPr>
                <w:rFonts w:hint="default" w:ascii="Times New Roman" w:hAnsi="Times New Roman" w:cs="Times New Roman"/>
                <w:color w:val="000000"/>
                <w:sz w:val="21"/>
                <w:szCs w:val="21"/>
                <w:u w:val="none"/>
              </w:rPr>
              <w:t xml:space="preserve"> </w:t>
            </w:r>
          </w:p>
        </w:tc>
        <w:tc>
          <w:tcPr>
            <w:tcW w:w="1128" w:type="pct"/>
            <w:noWrap w:val="0"/>
            <w:vAlign w:val="center"/>
          </w:tcPr>
          <w:p>
            <w:pPr>
              <w:keepNext w:val="0"/>
              <w:keepLines w:val="0"/>
              <w:widowControl/>
              <w:suppressLineNumbers w:val="0"/>
              <w:jc w:val="left"/>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主要用于“三腺”</w:t>
            </w:r>
            <w:r>
              <w:rPr>
                <w:rFonts w:hint="default" w:ascii="Times New Roman" w:hAnsi="Times New Roman" w:cs="Times New Roman"/>
                <w:color w:val="000000"/>
                <w:sz w:val="21"/>
                <w:szCs w:val="21"/>
                <w:u w:val="none"/>
                <w:lang w:val="en-US" w:eastAsia="zh-CN"/>
              </w:rPr>
              <w:t>废物</w:t>
            </w:r>
            <w:r>
              <w:rPr>
                <w:rFonts w:hint="eastAsia" w:cs="Times New Roman"/>
                <w:color w:val="000000"/>
                <w:sz w:val="21"/>
                <w:szCs w:val="21"/>
                <w:u w:val="none"/>
                <w:lang w:eastAsia="zh-CN"/>
              </w:rPr>
              <w:t>、</w:t>
            </w:r>
            <w:r>
              <w:rPr>
                <w:rFonts w:hint="default" w:ascii="Times New Roman" w:hAnsi="Times New Roman" w:eastAsia="宋体" w:cs="Times New Roman"/>
                <w:color w:val="000000"/>
                <w:kern w:val="0"/>
                <w:sz w:val="21"/>
                <w:szCs w:val="21"/>
                <w:lang w:val="en-US" w:eastAsia="zh-CN" w:bidi="ar"/>
              </w:rPr>
              <w:t>病死牛羊</w:t>
            </w:r>
            <w:r>
              <w:rPr>
                <w:rFonts w:hint="eastAsia" w:ascii="Times New Roman" w:hAnsi="Times New Roman" w:eastAsia="宋体" w:cs="Times New Roman"/>
                <w:color w:val="000000"/>
                <w:kern w:val="0"/>
                <w:sz w:val="21"/>
                <w:szCs w:val="21"/>
                <w:lang w:val="en-US" w:eastAsia="zh-CN" w:bidi="ar"/>
              </w:rPr>
              <w:t>驴</w:t>
            </w:r>
            <w:r>
              <w:rPr>
                <w:rFonts w:hint="default" w:ascii="Times New Roman" w:hAnsi="Times New Roman" w:eastAsia="宋体" w:cs="Times New Roman"/>
                <w:color w:val="000000"/>
                <w:kern w:val="0"/>
                <w:sz w:val="21"/>
                <w:szCs w:val="21"/>
                <w:lang w:val="en-US" w:eastAsia="zh-CN" w:bidi="ar"/>
              </w:rPr>
              <w:t>病胴体的暂存</w:t>
            </w:r>
            <w:r>
              <w:rPr>
                <w:rFonts w:hint="eastAsia" w:cs="Times New Roman"/>
                <w:color w:val="000000"/>
                <w:kern w:val="0"/>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物料库</w:t>
            </w:r>
          </w:p>
        </w:tc>
        <w:tc>
          <w:tcPr>
            <w:tcW w:w="245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建筑面积592m</w:t>
            </w:r>
            <w:r>
              <w:rPr>
                <w:rFonts w:hint="default" w:ascii="Times New Roman" w:hAnsi="Times New Roman" w:cs="Times New Roman"/>
                <w:color w:val="000000"/>
                <w:sz w:val="21"/>
                <w:szCs w:val="21"/>
                <w:u w:val="none"/>
                <w:vertAlign w:val="superscript"/>
              </w:rPr>
              <w:t>2</w:t>
            </w:r>
          </w:p>
        </w:tc>
        <w:tc>
          <w:tcPr>
            <w:tcW w:w="112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用于设备维护物料存放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洗车棚</w:t>
            </w:r>
          </w:p>
        </w:tc>
        <w:tc>
          <w:tcPr>
            <w:tcW w:w="245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建筑面积</w:t>
            </w:r>
            <w:r>
              <w:rPr>
                <w:rFonts w:hint="default" w:ascii="Times New Roman" w:hAnsi="Times New Roman" w:cs="Times New Roman"/>
                <w:color w:val="000000"/>
                <w:sz w:val="21"/>
                <w:szCs w:val="21"/>
                <w:u w:val="none"/>
                <w:lang w:val="en-US" w:eastAsia="zh-CN"/>
              </w:rPr>
              <w:t>4</w:t>
            </w:r>
            <w:r>
              <w:rPr>
                <w:rFonts w:hint="default" w:ascii="Times New Roman" w:hAnsi="Times New Roman" w:cs="Times New Roman"/>
                <w:color w:val="000000"/>
                <w:sz w:val="21"/>
                <w:szCs w:val="21"/>
                <w:u w:val="none"/>
              </w:rPr>
              <w:t>0 m</w:t>
            </w:r>
            <w:r>
              <w:rPr>
                <w:rFonts w:hint="default" w:ascii="Times New Roman" w:hAnsi="Times New Roman" w:cs="Times New Roman"/>
                <w:color w:val="000000"/>
                <w:sz w:val="21"/>
                <w:szCs w:val="21"/>
                <w:u w:val="none"/>
                <w:vertAlign w:val="superscript"/>
              </w:rPr>
              <w:t>2</w:t>
            </w:r>
            <w:r>
              <w:rPr>
                <w:rFonts w:hint="default" w:ascii="Times New Roman" w:hAnsi="Times New Roman" w:cs="Times New Roman"/>
                <w:color w:val="000000"/>
                <w:sz w:val="21"/>
                <w:szCs w:val="21"/>
                <w:u w:val="none"/>
              </w:rPr>
              <w:t xml:space="preserve"> </w:t>
            </w:r>
          </w:p>
        </w:tc>
        <w:tc>
          <w:tcPr>
            <w:tcW w:w="112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用于车辆清洗及消毒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noWrap w:val="0"/>
            <w:vAlign w:val="center"/>
          </w:tcPr>
          <w:p>
            <w:pPr>
              <w:pStyle w:val="6"/>
              <w:adjustRightInd w:val="0"/>
              <w:spacing w:line="240" w:lineRule="auto"/>
              <w:ind w:firstLine="0" w:firstLineChars="0"/>
              <w:jc w:val="center"/>
              <w:rPr>
                <w:rFonts w:hint="default" w:ascii="Times New Roman" w:hAnsi="Times New Roman" w:eastAsia="宋体" w:cs="Times New Roman"/>
                <w:color w:val="000000"/>
                <w:sz w:val="21"/>
                <w:szCs w:val="21"/>
                <w:u w:val="none"/>
                <w:lang w:val="en-US" w:eastAsia="zh-CN"/>
              </w:rPr>
            </w:pPr>
            <w:r>
              <w:rPr>
                <w:rFonts w:hint="default" w:ascii="Times New Roman" w:hAnsi="Times New Roman" w:cs="Times New Roman"/>
                <w:color w:val="000000"/>
                <w:sz w:val="21"/>
                <w:szCs w:val="21"/>
                <w:u w:val="none"/>
                <w:lang w:val="en-US" w:eastAsia="zh-CN"/>
              </w:rPr>
              <w:t>办公楼</w:t>
            </w:r>
          </w:p>
        </w:tc>
        <w:tc>
          <w:tcPr>
            <w:tcW w:w="245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1栋</w:t>
            </w:r>
            <w:r>
              <w:rPr>
                <w:rFonts w:hint="default" w:ascii="Times New Roman" w:hAnsi="Times New Roman" w:cs="Times New Roman"/>
                <w:color w:val="000000"/>
                <w:sz w:val="21"/>
                <w:szCs w:val="21"/>
                <w:u w:val="none"/>
                <w:lang w:val="en-US" w:eastAsia="zh-CN"/>
              </w:rPr>
              <w:t>2</w:t>
            </w:r>
            <w:r>
              <w:rPr>
                <w:rFonts w:hint="default" w:ascii="Times New Roman" w:hAnsi="Times New Roman" w:cs="Times New Roman"/>
                <w:color w:val="000000"/>
                <w:sz w:val="21"/>
                <w:szCs w:val="21"/>
                <w:u w:val="none"/>
              </w:rPr>
              <w:t>层结构，建筑面积</w:t>
            </w:r>
            <w:r>
              <w:rPr>
                <w:rFonts w:hint="default" w:ascii="Times New Roman" w:hAnsi="Times New Roman" w:cs="Times New Roman"/>
                <w:color w:val="000000"/>
                <w:sz w:val="21"/>
                <w:szCs w:val="21"/>
                <w:u w:val="none"/>
                <w:lang w:val="en-US" w:eastAsia="zh-CN"/>
              </w:rPr>
              <w:t>256</w:t>
            </w:r>
            <w:r>
              <w:rPr>
                <w:rFonts w:hint="default" w:ascii="Times New Roman" w:hAnsi="Times New Roman" w:cs="Times New Roman"/>
                <w:color w:val="000000"/>
                <w:sz w:val="21"/>
                <w:szCs w:val="21"/>
                <w:u w:val="none"/>
              </w:rPr>
              <w:t>m</w:t>
            </w:r>
            <w:r>
              <w:rPr>
                <w:rFonts w:hint="default" w:ascii="Times New Roman" w:hAnsi="Times New Roman" w:cs="Times New Roman"/>
                <w:color w:val="000000"/>
                <w:sz w:val="21"/>
                <w:szCs w:val="21"/>
                <w:u w:val="none"/>
                <w:vertAlign w:val="superscript"/>
              </w:rPr>
              <w:t>2</w:t>
            </w:r>
            <w:r>
              <w:rPr>
                <w:rFonts w:hint="default" w:ascii="Times New Roman" w:hAnsi="Times New Roman" w:cs="Times New Roman"/>
                <w:color w:val="000000"/>
                <w:sz w:val="21"/>
                <w:szCs w:val="21"/>
                <w:u w:val="none"/>
              </w:rPr>
              <w:t>，其中一层规划为员工餐厅</w:t>
            </w:r>
            <w:r>
              <w:rPr>
                <w:rFonts w:hint="default" w:ascii="Times New Roman" w:hAnsi="Times New Roman" w:cs="Times New Roman"/>
                <w:color w:val="000000"/>
                <w:sz w:val="21"/>
                <w:szCs w:val="21"/>
                <w:u w:val="none"/>
                <w:lang w:eastAsia="zh-CN"/>
              </w:rPr>
              <w:t>、</w:t>
            </w:r>
            <w:r>
              <w:rPr>
                <w:rFonts w:hint="default" w:ascii="Times New Roman" w:hAnsi="Times New Roman" w:cs="Times New Roman"/>
                <w:color w:val="000000"/>
                <w:sz w:val="21"/>
                <w:szCs w:val="21"/>
                <w:u w:val="none"/>
                <w:lang w:val="en-US" w:eastAsia="zh-CN"/>
              </w:rPr>
              <w:t>值班间</w:t>
            </w:r>
            <w:r>
              <w:rPr>
                <w:rFonts w:hint="default" w:ascii="Times New Roman" w:hAnsi="Times New Roman" w:cs="Times New Roman"/>
                <w:color w:val="000000"/>
                <w:sz w:val="21"/>
                <w:szCs w:val="21"/>
                <w:u w:val="none"/>
              </w:rPr>
              <w:t>，二层为办公室</w:t>
            </w:r>
          </w:p>
        </w:tc>
        <w:tc>
          <w:tcPr>
            <w:tcW w:w="112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门卫</w:t>
            </w:r>
          </w:p>
        </w:tc>
        <w:tc>
          <w:tcPr>
            <w:tcW w:w="245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含</w:t>
            </w:r>
            <w:r>
              <w:rPr>
                <w:rFonts w:hint="default" w:ascii="Times New Roman" w:hAnsi="Times New Roman" w:cs="Times New Roman"/>
                <w:color w:val="000000"/>
                <w:sz w:val="21"/>
                <w:szCs w:val="21"/>
                <w:u w:val="none"/>
                <w:lang w:val="en-US" w:eastAsia="zh-CN"/>
              </w:rPr>
              <w:t>1</w:t>
            </w:r>
            <w:r>
              <w:rPr>
                <w:rFonts w:hint="default" w:ascii="Times New Roman" w:hAnsi="Times New Roman" w:cs="Times New Roman"/>
                <w:color w:val="000000"/>
                <w:sz w:val="21"/>
                <w:szCs w:val="21"/>
                <w:u w:val="none"/>
              </w:rPr>
              <w:t>处门卫及1处消毒室，</w:t>
            </w:r>
            <w:r>
              <w:rPr>
                <w:rFonts w:hint="default" w:ascii="Times New Roman" w:hAnsi="Times New Roman" w:cs="Times New Roman"/>
                <w:color w:val="000000"/>
                <w:sz w:val="21"/>
                <w:szCs w:val="21"/>
                <w:u w:val="none"/>
                <w:lang w:val="en-US" w:eastAsia="zh-CN"/>
              </w:rPr>
              <w:t>7.68</w:t>
            </w:r>
            <w:r>
              <w:rPr>
                <w:rFonts w:hint="default" w:ascii="Times New Roman" w:hAnsi="Times New Roman" w:cs="Times New Roman"/>
                <w:color w:val="000000"/>
                <w:sz w:val="21"/>
                <w:szCs w:val="21"/>
                <w:u w:val="none"/>
              </w:rPr>
              <w:t>m</w:t>
            </w:r>
            <w:r>
              <w:rPr>
                <w:rFonts w:hint="default" w:ascii="Times New Roman" w:hAnsi="Times New Roman" w:cs="Times New Roman"/>
                <w:color w:val="000000"/>
                <w:sz w:val="21"/>
                <w:szCs w:val="21"/>
                <w:u w:val="none"/>
                <w:vertAlign w:val="superscript"/>
              </w:rPr>
              <w:t>2</w:t>
            </w:r>
          </w:p>
        </w:tc>
        <w:tc>
          <w:tcPr>
            <w:tcW w:w="1128"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restar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公用工程</w:t>
            </w:r>
          </w:p>
        </w:tc>
        <w:tc>
          <w:tcPr>
            <w:tcW w:w="759"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供水</w:t>
            </w:r>
          </w:p>
        </w:tc>
        <w:tc>
          <w:tcPr>
            <w:tcW w:w="3587" w:type="pct"/>
            <w:gridSpan w:val="2"/>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厂区内供水水源由市政自来水管网供给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排水</w:t>
            </w:r>
          </w:p>
        </w:tc>
        <w:tc>
          <w:tcPr>
            <w:tcW w:w="3587" w:type="pct"/>
            <w:gridSpan w:val="2"/>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采用雨污分流、清污分流体制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供热</w:t>
            </w:r>
          </w:p>
        </w:tc>
        <w:tc>
          <w:tcPr>
            <w:tcW w:w="3587" w:type="pct"/>
            <w:gridSpan w:val="2"/>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采用1台</w:t>
            </w:r>
            <w:r>
              <w:rPr>
                <w:rFonts w:hint="default" w:ascii="Times New Roman" w:hAnsi="Times New Roman" w:cs="Times New Roman"/>
                <w:color w:val="000000"/>
                <w:sz w:val="21"/>
                <w:szCs w:val="21"/>
                <w:u w:val="none"/>
                <w:lang w:val="en-US" w:eastAsia="zh-CN"/>
              </w:rPr>
              <w:t>0.7MW</w:t>
            </w:r>
            <w:r>
              <w:rPr>
                <w:rFonts w:hint="default" w:ascii="Times New Roman" w:hAnsi="Times New Roman" w:cs="Times New Roman"/>
                <w:color w:val="000000"/>
                <w:sz w:val="21"/>
                <w:szCs w:val="21"/>
                <w:u w:val="none"/>
              </w:rPr>
              <w:t>的</w:t>
            </w:r>
            <w:r>
              <w:rPr>
                <w:rFonts w:hint="default" w:ascii="Times New Roman" w:hAnsi="Times New Roman" w:cs="Times New Roman"/>
                <w:color w:val="000000"/>
                <w:sz w:val="21"/>
                <w:szCs w:val="21"/>
                <w:u w:val="none"/>
                <w:lang w:eastAsia="zh-CN"/>
              </w:rPr>
              <w:t>电热水炉</w:t>
            </w:r>
            <w:r>
              <w:rPr>
                <w:rFonts w:hint="default" w:ascii="Times New Roman" w:hAnsi="Times New Roman" w:cs="Times New Roman"/>
                <w:color w:val="000000"/>
                <w:sz w:val="21"/>
                <w:szCs w:val="21"/>
                <w:u w:val="none"/>
              </w:rPr>
              <w:t>供热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制冷</w:t>
            </w:r>
          </w:p>
        </w:tc>
        <w:tc>
          <w:tcPr>
            <w:tcW w:w="3587" w:type="pct"/>
            <w:gridSpan w:val="2"/>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spacing w:val="9"/>
                <w:sz w:val="21"/>
                <w:szCs w:val="21"/>
                <w:u w:val="none" w:color="auto"/>
              </w:rPr>
              <w:t>制冷设备放置在辅助用房内，采用</w:t>
            </w:r>
            <w:r>
              <w:rPr>
                <w:rFonts w:hint="default" w:ascii="Times New Roman" w:hAnsi="Times New Roman" w:eastAsia="Times New Roman" w:cs="Times New Roman"/>
                <w:spacing w:val="9"/>
                <w:sz w:val="21"/>
                <w:szCs w:val="21"/>
                <w:u w:val="none" w:color="auto"/>
              </w:rPr>
              <w:t xml:space="preserve">R507 </w:t>
            </w:r>
            <w:r>
              <w:rPr>
                <w:rFonts w:hint="default" w:ascii="Times New Roman" w:hAnsi="Times New Roman" w:cs="Times New Roman"/>
                <w:spacing w:val="9"/>
                <w:sz w:val="21"/>
                <w:szCs w:val="21"/>
                <w:u w:val="none" w:color="auto"/>
              </w:rPr>
              <w:t>制冷设备，制冷剂为</w:t>
            </w:r>
            <w:r>
              <w:rPr>
                <w:rFonts w:hint="default" w:ascii="Times New Roman" w:hAnsi="Times New Roman" w:cs="Times New Roman"/>
                <w:spacing w:val="-26"/>
                <w:sz w:val="21"/>
                <w:szCs w:val="21"/>
                <w:u w:val="none" w:color="auto"/>
              </w:rPr>
              <w:t xml:space="preserve"> </w:t>
            </w:r>
            <w:r>
              <w:rPr>
                <w:rFonts w:hint="default" w:ascii="Times New Roman" w:hAnsi="Times New Roman" w:eastAsia="Times New Roman" w:cs="Times New Roman"/>
                <w:spacing w:val="9"/>
                <w:sz w:val="21"/>
                <w:szCs w:val="21"/>
                <w:u w:val="none" w:color="auto"/>
              </w:rPr>
              <w:t>R507</w:t>
            </w:r>
            <w:r>
              <w:rPr>
                <w:rFonts w:hint="default" w:ascii="Times New Roman" w:hAnsi="Times New Roman" w:eastAsia="Times New Roman" w:cs="Times New Roman"/>
                <w:spacing w:val="-23"/>
                <w:sz w:val="20"/>
                <w:szCs w:val="20"/>
                <w:u w:val="single" w:color="auto"/>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供电</w:t>
            </w:r>
          </w:p>
        </w:tc>
        <w:tc>
          <w:tcPr>
            <w:tcW w:w="3587" w:type="pct"/>
            <w:gridSpan w:val="2"/>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由市政电网供给，设1台</w:t>
            </w:r>
            <w:r>
              <w:rPr>
                <w:rFonts w:hint="default" w:ascii="Times New Roman" w:hAnsi="Times New Roman" w:cs="Times New Roman"/>
                <w:color w:val="000000"/>
                <w:sz w:val="21"/>
                <w:szCs w:val="21"/>
                <w:u w:val="none"/>
                <w:lang w:val="en-US" w:eastAsia="zh-CN"/>
              </w:rPr>
              <w:t>15</w:t>
            </w:r>
            <w:r>
              <w:rPr>
                <w:rFonts w:hint="default" w:ascii="Times New Roman" w:hAnsi="Times New Roman" w:cs="Times New Roman"/>
                <w:color w:val="000000"/>
                <w:sz w:val="21"/>
                <w:szCs w:val="21"/>
                <w:u w:val="none"/>
              </w:rPr>
              <w:t>0kW的备用柴油发电机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restar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环保工程</w:t>
            </w:r>
          </w:p>
        </w:tc>
        <w:tc>
          <w:tcPr>
            <w:tcW w:w="759"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废水处理</w:t>
            </w:r>
          </w:p>
        </w:tc>
        <w:tc>
          <w:tcPr>
            <w:tcW w:w="3587" w:type="pct"/>
            <w:gridSpan w:val="2"/>
            <w:noWrap w:val="0"/>
            <w:vAlign w:val="center"/>
          </w:tcPr>
          <w:p>
            <w:pPr>
              <w:pStyle w:val="6"/>
              <w:adjustRightInd w:val="0"/>
              <w:spacing w:line="240" w:lineRule="auto"/>
              <w:ind w:firstLine="0" w:firstLineChars="0"/>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生产废水：自建一座</w:t>
            </w:r>
            <w:r>
              <w:rPr>
                <w:rFonts w:hint="default" w:ascii="Times New Roman" w:hAnsi="Times New Roman" w:cs="Times New Roman"/>
                <w:color w:val="000000"/>
                <w:sz w:val="21"/>
                <w:szCs w:val="21"/>
                <w:u w:val="none"/>
                <w:lang w:val="en-US" w:eastAsia="zh-CN"/>
              </w:rPr>
              <w:t>1</w:t>
            </w:r>
            <w:r>
              <w:rPr>
                <w:rFonts w:hint="default" w:ascii="Times New Roman" w:hAnsi="Times New Roman" w:cs="Times New Roman"/>
                <w:color w:val="000000"/>
                <w:sz w:val="21"/>
                <w:szCs w:val="21"/>
                <w:u w:val="none"/>
              </w:rPr>
              <w:t>00m</w:t>
            </w:r>
            <w:r>
              <w:rPr>
                <w:rFonts w:hint="default" w:ascii="Times New Roman" w:hAnsi="Times New Roman" w:cs="Times New Roman"/>
                <w:color w:val="000000"/>
                <w:sz w:val="21"/>
                <w:szCs w:val="21"/>
                <w:u w:val="none"/>
                <w:vertAlign w:val="superscript"/>
              </w:rPr>
              <w:t>3</w:t>
            </w:r>
            <w:r>
              <w:rPr>
                <w:rFonts w:hint="default" w:ascii="Times New Roman" w:hAnsi="Times New Roman" w:cs="Times New Roman"/>
                <w:color w:val="000000"/>
                <w:sz w:val="21"/>
                <w:szCs w:val="21"/>
                <w:u w:val="none"/>
              </w:rPr>
              <w:t>/d的厂区污水处理站</w:t>
            </w:r>
            <w:r>
              <w:rPr>
                <w:rFonts w:hint="default" w:ascii="Times New Roman" w:hAnsi="Times New Roman" w:cs="Times New Roman"/>
                <w:sz w:val="21"/>
                <w:szCs w:val="21"/>
                <w:u w:val="none"/>
              </w:rPr>
              <w:t>（</w:t>
            </w:r>
            <w:r>
              <w:rPr>
                <w:rFonts w:hint="default" w:ascii="Times New Roman" w:hAnsi="Times New Roman" w:cs="Times New Roman"/>
                <w:sz w:val="21"/>
                <w:szCs w:val="21"/>
                <w:u w:val="none"/>
                <w:lang w:eastAsia="zh-CN"/>
              </w:rPr>
              <w:t>格栅+隔油+调节池+气浮+A2/O+MBR膜池+过滤器+消毒工艺</w:t>
            </w:r>
            <w:r>
              <w:rPr>
                <w:rFonts w:hint="default" w:ascii="Times New Roman" w:hAnsi="Times New Roman" w:cs="Times New Roman"/>
                <w:sz w:val="21"/>
                <w:szCs w:val="21"/>
                <w:u w:val="none"/>
              </w:rPr>
              <w:t>）</w:t>
            </w:r>
            <w:r>
              <w:rPr>
                <w:rFonts w:hint="default" w:ascii="Times New Roman" w:hAnsi="Times New Roman" w:cs="Times New Roman"/>
                <w:color w:val="000000"/>
                <w:sz w:val="21"/>
                <w:szCs w:val="21"/>
                <w:u w:val="none"/>
              </w:rPr>
              <w:t>进行处理；</w:t>
            </w:r>
          </w:p>
          <w:p>
            <w:pPr>
              <w:pStyle w:val="6"/>
              <w:adjustRightInd w:val="0"/>
              <w:spacing w:line="240" w:lineRule="auto"/>
              <w:ind w:firstLine="0" w:firstLineChars="0"/>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生活污水：</w:t>
            </w:r>
            <w:r>
              <w:rPr>
                <w:rFonts w:hint="default" w:ascii="Times New Roman" w:hAnsi="Times New Roman" w:cs="Times New Roman"/>
                <w:color w:val="000000"/>
                <w:sz w:val="21"/>
                <w:szCs w:val="21"/>
                <w:u w:val="none"/>
                <w:lang w:eastAsia="zh-CN"/>
              </w:rPr>
              <w:t>先经</w:t>
            </w:r>
            <w:r>
              <w:rPr>
                <w:rFonts w:hint="default" w:ascii="Times New Roman" w:hAnsi="Times New Roman" w:cs="Times New Roman"/>
                <w:color w:val="000000"/>
                <w:sz w:val="21"/>
                <w:szCs w:val="21"/>
                <w:u w:val="none"/>
              </w:rPr>
              <w:t>化粪池预处理</w:t>
            </w:r>
            <w:r>
              <w:rPr>
                <w:rFonts w:hint="default" w:ascii="Times New Roman" w:hAnsi="Times New Roman" w:cs="Times New Roman"/>
                <w:color w:val="000000"/>
                <w:sz w:val="21"/>
                <w:szCs w:val="21"/>
                <w:u w:val="none"/>
                <w:lang w:eastAsia="zh-CN"/>
              </w:rPr>
              <w:t>，</w:t>
            </w:r>
            <w:r>
              <w:rPr>
                <w:rFonts w:hint="default" w:ascii="Times New Roman" w:hAnsi="Times New Roman" w:cs="Times New Roman"/>
                <w:color w:val="000000"/>
                <w:sz w:val="21"/>
                <w:szCs w:val="21"/>
                <w:u w:val="none"/>
                <w:lang w:val="en-US" w:eastAsia="zh-CN"/>
              </w:rPr>
              <w:t>再经厂区污水处理站处理</w:t>
            </w:r>
            <w:r>
              <w:rPr>
                <w:rFonts w:hint="default" w:ascii="Times New Roman" w:hAnsi="Times New Roman" w:cs="Times New Roman"/>
                <w:color w:val="000000"/>
                <w:sz w:val="21"/>
                <w:szCs w:val="21"/>
                <w:u w:val="none"/>
              </w:rPr>
              <w:t>；</w:t>
            </w:r>
          </w:p>
          <w:p>
            <w:pP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场内设置1座总容积不小于200m</w:t>
            </w:r>
            <w:r>
              <w:rPr>
                <w:rFonts w:hint="default" w:ascii="Times New Roman" w:hAnsi="Times New Roman" w:cs="Times New Roman"/>
                <w:color w:val="000000"/>
                <w:sz w:val="21"/>
                <w:szCs w:val="21"/>
                <w:u w:val="none"/>
                <w:vertAlign w:val="superscript"/>
              </w:rPr>
              <w:t>3</w:t>
            </w:r>
            <w:r>
              <w:rPr>
                <w:rFonts w:hint="default" w:ascii="Times New Roman" w:hAnsi="Times New Roman" w:cs="Times New Roman"/>
                <w:color w:val="000000"/>
                <w:sz w:val="21"/>
                <w:szCs w:val="21"/>
                <w:u w:val="none"/>
              </w:rPr>
              <w:t>的应急事故池；</w:t>
            </w:r>
          </w:p>
          <w:p>
            <w:pPr>
              <w:rPr>
                <w:rFonts w:hint="default" w:ascii="Times New Roman" w:hAnsi="Times New Roman" w:cs="Times New Roman"/>
                <w:sz w:val="21"/>
                <w:szCs w:val="21"/>
                <w:u w:val="none"/>
              </w:rPr>
            </w:pPr>
            <w:r>
              <w:rPr>
                <w:rFonts w:hint="default" w:ascii="Times New Roman" w:hAnsi="Times New Roman" w:cs="Times New Roman"/>
                <w:color w:val="000000"/>
                <w:sz w:val="21"/>
                <w:szCs w:val="21"/>
                <w:u w:val="none"/>
              </w:rPr>
              <w:t>项目在屠宰车间、待宰舍四周设置初期雨水收集系统，并设置1座总容量不小于</w:t>
            </w:r>
            <w:r>
              <w:rPr>
                <w:rFonts w:hint="default" w:ascii="Times New Roman" w:hAnsi="Times New Roman" w:cs="Times New Roman"/>
                <w:color w:val="000000"/>
                <w:sz w:val="21"/>
                <w:szCs w:val="21"/>
                <w:u w:val="none"/>
                <w:lang w:val="en-US" w:eastAsia="zh-CN"/>
              </w:rPr>
              <w:t>7</w:t>
            </w:r>
            <w:r>
              <w:rPr>
                <w:rFonts w:hint="default" w:ascii="Times New Roman" w:hAnsi="Times New Roman" w:cs="Times New Roman"/>
                <w:color w:val="000000"/>
                <w:sz w:val="21"/>
                <w:szCs w:val="21"/>
                <w:u w:val="none"/>
              </w:rPr>
              <w:t>0m</w:t>
            </w:r>
            <w:r>
              <w:rPr>
                <w:rFonts w:hint="default" w:ascii="Times New Roman" w:hAnsi="Times New Roman" w:cs="Times New Roman"/>
                <w:color w:val="000000"/>
                <w:sz w:val="21"/>
                <w:szCs w:val="21"/>
                <w:u w:val="none"/>
                <w:vertAlign w:val="superscript"/>
              </w:rPr>
              <w:t>3</w:t>
            </w:r>
            <w:r>
              <w:rPr>
                <w:rFonts w:hint="default" w:ascii="Times New Roman" w:hAnsi="Times New Roman" w:cs="Times New Roman"/>
                <w:color w:val="000000"/>
                <w:sz w:val="21"/>
                <w:szCs w:val="21"/>
                <w:u w:val="none"/>
              </w:rPr>
              <w:t>的初期雨水收集池。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vMerge w:val="restar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废气治理</w:t>
            </w:r>
          </w:p>
        </w:tc>
        <w:tc>
          <w:tcPr>
            <w:tcW w:w="3587" w:type="pct"/>
            <w:gridSpan w:val="2"/>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①待宰圈、屠宰车间、污水处理站</w:t>
            </w:r>
            <w:r>
              <w:rPr>
                <w:rFonts w:hint="default" w:ascii="Times New Roman" w:hAnsi="Times New Roman" w:cs="Times New Roman"/>
                <w:sz w:val="21"/>
                <w:szCs w:val="21"/>
                <w:u w:val="none"/>
              </w:rPr>
              <w:t>、临时堆粪间恶臭</w:t>
            </w:r>
            <w:r>
              <w:rPr>
                <w:rFonts w:hint="default" w:ascii="Times New Roman" w:hAnsi="Times New Roman" w:cs="Times New Roman"/>
                <w:color w:val="000000"/>
                <w:sz w:val="21"/>
                <w:szCs w:val="21"/>
                <w:u w:val="none"/>
              </w:rPr>
              <w:t>气体采取消毒、喷洒</w:t>
            </w:r>
            <w:r>
              <w:rPr>
                <w:rFonts w:hint="eastAsia" w:ascii="Times New Roman" w:hAnsi="Times New Roman" w:cs="Times New Roman"/>
                <w:color w:val="000000"/>
                <w:sz w:val="21"/>
                <w:szCs w:val="21"/>
                <w:u w:val="none"/>
                <w:lang w:eastAsia="zh-CN"/>
              </w:rPr>
              <w:t>植物除臭剂</w:t>
            </w:r>
            <w:r>
              <w:rPr>
                <w:rFonts w:hint="default" w:ascii="Times New Roman" w:hAnsi="Times New Roman" w:cs="Times New Roman"/>
                <w:color w:val="000000"/>
                <w:sz w:val="21"/>
                <w:szCs w:val="21"/>
                <w:u w:val="none"/>
              </w:rPr>
              <w:t>除臭、设置通风设施。屠宰车间各排风口采用带孔薄膜围闭，并喷洒</w:t>
            </w:r>
            <w:r>
              <w:rPr>
                <w:rFonts w:hint="eastAsia" w:ascii="Times New Roman" w:hAnsi="Times New Roman" w:cs="Times New Roman"/>
                <w:color w:val="000000"/>
                <w:sz w:val="21"/>
                <w:szCs w:val="21"/>
                <w:u w:val="none"/>
                <w:lang w:eastAsia="zh-CN"/>
              </w:rPr>
              <w:t>植物除臭剂</w:t>
            </w:r>
            <w:r>
              <w:rPr>
                <w:rFonts w:hint="default" w:ascii="Times New Roman" w:hAnsi="Times New Roman" w:cs="Times New Roman"/>
                <w:color w:val="000000"/>
                <w:sz w:val="21"/>
                <w:szCs w:val="21"/>
                <w:u w:val="none"/>
              </w:rPr>
              <w:t>除臭。</w:t>
            </w:r>
            <w:r>
              <w:rPr>
                <w:rFonts w:hint="default" w:ascii="Times New Roman" w:hAnsi="Times New Roman" w:cs="Times New Roman"/>
                <w:sz w:val="21"/>
                <w:szCs w:val="21"/>
                <w:u w:val="none"/>
              </w:rPr>
              <w:t>临时堆粪间设置为封闭结构，同时棚内的堆存物做到日产日清。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3587" w:type="pct"/>
            <w:gridSpan w:val="2"/>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eastAsia="宋体" w:cs="Times New Roman"/>
                <w:color w:val="000000"/>
                <w:sz w:val="21"/>
                <w:szCs w:val="21"/>
                <w:u w:val="none"/>
              </w:rPr>
              <w:t>②</w:t>
            </w:r>
            <w:r>
              <w:rPr>
                <w:rFonts w:hint="default" w:ascii="Times New Roman" w:hAnsi="Times New Roman" w:cs="Times New Roman"/>
                <w:color w:val="000000"/>
                <w:sz w:val="21"/>
                <w:szCs w:val="21"/>
                <w:u w:val="none"/>
              </w:rPr>
              <w:t>食堂油烟经静电油烟净化处理后通过排气筒引至</w:t>
            </w:r>
            <w:r>
              <w:rPr>
                <w:rFonts w:hint="default" w:ascii="Times New Roman" w:hAnsi="Times New Roman" w:cs="Times New Roman"/>
                <w:color w:val="000000"/>
                <w:sz w:val="21"/>
                <w:szCs w:val="21"/>
                <w:u w:val="none"/>
                <w:lang w:eastAsia="zh-CN"/>
              </w:rPr>
              <w:t>屋</w:t>
            </w:r>
            <w:r>
              <w:rPr>
                <w:rFonts w:hint="default" w:ascii="Times New Roman" w:hAnsi="Times New Roman" w:cs="Times New Roman"/>
                <w:color w:val="000000"/>
                <w:sz w:val="21"/>
                <w:szCs w:val="21"/>
                <w:u w:val="none"/>
              </w:rPr>
              <w:t>顶排放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3587" w:type="pct"/>
            <w:gridSpan w:val="2"/>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③备用发电机直接通过排气筒引至高空排放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default" w:ascii="Times New Roman" w:hAnsi="Times New Roman" w:cs="Times New Roman"/>
                <w:color w:val="000000"/>
                <w:sz w:val="21"/>
                <w:szCs w:val="21"/>
                <w:u w:val="none"/>
              </w:rPr>
              <w:t>噪声治理</w:t>
            </w:r>
          </w:p>
        </w:tc>
        <w:tc>
          <w:tcPr>
            <w:tcW w:w="3587" w:type="pct"/>
            <w:gridSpan w:val="2"/>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r>
              <w:rPr>
                <w:rFonts w:hint="eastAsia" w:ascii="Times New Roman" w:hAnsi="Times New Roman" w:cs="Times New Roman"/>
                <w:color w:val="000000"/>
                <w:sz w:val="21"/>
                <w:szCs w:val="21"/>
                <w:u w:val="none"/>
                <w:lang w:val="en-US" w:eastAsia="zh-CN"/>
              </w:rPr>
              <w:t>厂房</w:t>
            </w:r>
            <w:r>
              <w:rPr>
                <w:rFonts w:hint="default" w:ascii="Times New Roman" w:hAnsi="Times New Roman" w:cs="Times New Roman"/>
                <w:color w:val="000000"/>
                <w:sz w:val="21"/>
                <w:szCs w:val="21"/>
                <w:u w:val="none"/>
              </w:rPr>
              <w:t>隔声、</w:t>
            </w:r>
            <w:r>
              <w:rPr>
                <w:rFonts w:hint="eastAsia" w:ascii="Times New Roman" w:hAnsi="Times New Roman" w:cs="Times New Roman"/>
                <w:color w:val="000000"/>
                <w:sz w:val="21"/>
                <w:szCs w:val="21"/>
                <w:u w:val="none"/>
                <w:lang w:val="en-US" w:eastAsia="zh-CN"/>
              </w:rPr>
              <w:t>基础</w:t>
            </w:r>
            <w:r>
              <w:rPr>
                <w:rFonts w:hint="default" w:ascii="Times New Roman" w:hAnsi="Times New Roman" w:cs="Times New Roman"/>
                <w:color w:val="000000"/>
                <w:sz w:val="21"/>
                <w:szCs w:val="21"/>
                <w:u w:val="none"/>
              </w:rPr>
              <w:t>减</w:t>
            </w:r>
            <w:r>
              <w:rPr>
                <w:rFonts w:hint="eastAsia" w:ascii="Times New Roman" w:hAnsi="Times New Roman" w:cs="Times New Roman"/>
                <w:color w:val="000000"/>
                <w:sz w:val="21"/>
                <w:szCs w:val="21"/>
                <w:u w:val="none"/>
                <w:lang w:val="en-US" w:eastAsia="zh-CN"/>
              </w:rPr>
              <w:t>振</w:t>
            </w:r>
            <w:r>
              <w:rPr>
                <w:rFonts w:hint="default" w:ascii="Times New Roman" w:hAnsi="Times New Roman" w:cs="Times New Roman"/>
                <w:color w:val="000000"/>
                <w:sz w:val="21"/>
                <w:szCs w:val="21"/>
                <w:u w:val="none"/>
              </w:rPr>
              <w:t>、</w:t>
            </w:r>
            <w:r>
              <w:rPr>
                <w:rFonts w:hint="eastAsia" w:ascii="Times New Roman" w:hAnsi="Times New Roman" w:cs="Times New Roman"/>
                <w:color w:val="000000"/>
                <w:sz w:val="21"/>
                <w:szCs w:val="21"/>
                <w:u w:val="none"/>
                <w:lang w:val="en-US" w:eastAsia="zh-CN"/>
              </w:rPr>
              <w:t>厂区绿化</w:t>
            </w:r>
            <w:r>
              <w:rPr>
                <w:rFonts w:hint="default" w:ascii="Times New Roman" w:hAnsi="Times New Roman" w:cs="Times New Roman"/>
                <w:color w:val="000000"/>
                <w:sz w:val="21"/>
                <w:szCs w:val="21"/>
                <w:u w:val="none"/>
              </w:rPr>
              <w:t>等综合降噪措施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vMerge w:val="restart"/>
            <w:noWrap w:val="0"/>
            <w:vAlign w:val="center"/>
          </w:tcPr>
          <w:p>
            <w:pPr>
              <w:pStyle w:val="6"/>
              <w:adjustRightInd w:val="0"/>
              <w:spacing w:line="240" w:lineRule="auto"/>
              <w:ind w:firstLine="0" w:firstLineChars="0"/>
              <w:jc w:val="center"/>
              <w:rPr>
                <w:rFonts w:hint="default" w:ascii="Times New Roman" w:hAnsi="Times New Roman" w:cs="Times New Roman"/>
                <w:color w:val="FF0000"/>
                <w:kern w:val="2"/>
                <w:sz w:val="21"/>
                <w:szCs w:val="21"/>
                <w:u w:val="none"/>
                <w:lang w:val="en-US" w:eastAsia="zh-CN" w:bidi="ar-SA"/>
              </w:rPr>
            </w:pPr>
            <w:r>
              <w:rPr>
                <w:rFonts w:hint="default" w:ascii="Times New Roman" w:hAnsi="Times New Roman" w:cs="Times New Roman"/>
                <w:color w:val="000000"/>
                <w:sz w:val="21"/>
                <w:szCs w:val="21"/>
                <w:u w:val="none"/>
              </w:rPr>
              <w:t>固体废物处理</w:t>
            </w:r>
          </w:p>
        </w:tc>
        <w:tc>
          <w:tcPr>
            <w:tcW w:w="3587" w:type="pct"/>
            <w:gridSpan w:val="2"/>
            <w:noWrap w:val="0"/>
            <w:vAlign w:val="center"/>
          </w:tcPr>
          <w:p>
            <w:pPr>
              <w:keepNext w:val="0"/>
              <w:keepLines w:val="0"/>
              <w:widowControl/>
              <w:suppressLineNumbers w:val="0"/>
              <w:jc w:val="left"/>
              <w:rPr>
                <w:rFonts w:hint="default" w:ascii="Times New Roman" w:hAnsi="Times New Roman" w:cs="Times New Roman"/>
                <w:color w:val="FF0000"/>
                <w:kern w:val="2"/>
                <w:sz w:val="21"/>
                <w:szCs w:val="21"/>
                <w:u w:val="none"/>
                <w:lang w:val="en-US" w:eastAsia="zh-CN" w:bidi="ar-SA"/>
              </w:rPr>
            </w:pPr>
            <w:r>
              <w:rPr>
                <w:rFonts w:hint="eastAsia" w:ascii="宋体" w:hAnsi="宋体" w:eastAsia="宋体" w:cs="宋体"/>
                <w:color w:val="000000"/>
                <w:kern w:val="0"/>
                <w:sz w:val="21"/>
                <w:szCs w:val="21"/>
                <w:lang w:val="en-US" w:eastAsia="zh-CN" w:bidi="ar"/>
              </w:rPr>
              <w:t>粪便、肠胃内容物、</w:t>
            </w:r>
            <w:r>
              <w:rPr>
                <w:rFonts w:hint="default" w:ascii="Times New Roman" w:hAnsi="Times New Roman" w:eastAsia="宋体" w:cs="Times New Roman"/>
                <w:color w:val="000000"/>
                <w:sz w:val="21"/>
                <w:szCs w:val="21"/>
              </w:rPr>
              <w:t>屠宰废弃物</w:t>
            </w:r>
            <w:r>
              <w:rPr>
                <w:rFonts w:hint="eastAsia" w:ascii="宋体" w:hAnsi="宋体" w:eastAsia="宋体" w:cs="宋体"/>
                <w:color w:val="000000"/>
                <w:kern w:val="0"/>
                <w:sz w:val="21"/>
                <w:szCs w:val="21"/>
                <w:lang w:val="en-US" w:eastAsia="zh-CN" w:bidi="ar"/>
              </w:rPr>
              <w:t>：待宰间采用干清粪工艺，厂内暂存，外售给</w:t>
            </w:r>
            <w:r>
              <w:rPr>
                <w:rFonts w:hint="default" w:ascii="Times New Roman" w:hAnsi="Times New Roman" w:cs="Times New Roman"/>
                <w:sz w:val="21"/>
                <w:szCs w:val="21"/>
                <w:lang w:eastAsia="zh-CN"/>
              </w:rPr>
              <w:t>湖南恩润生物科技有限公司</w:t>
            </w:r>
            <w:r>
              <w:rPr>
                <w:rFonts w:hint="eastAsia" w:ascii="宋体" w:hAnsi="宋体" w:eastAsia="宋体" w:cs="宋体"/>
                <w:color w:val="000000"/>
                <w:kern w:val="0"/>
                <w:sz w:val="21"/>
                <w:szCs w:val="21"/>
                <w:lang w:val="en-US" w:eastAsia="zh-CN" w:bidi="ar"/>
              </w:rPr>
              <w:t>处理，日产日清。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FF0000"/>
                <w:sz w:val="21"/>
                <w:szCs w:val="21"/>
                <w:u w:val="none"/>
              </w:rPr>
            </w:pPr>
          </w:p>
        </w:tc>
        <w:tc>
          <w:tcPr>
            <w:tcW w:w="3587" w:type="pct"/>
            <w:gridSpan w:val="2"/>
            <w:noWrap w:val="0"/>
            <w:vAlign w:val="center"/>
          </w:tcPr>
          <w:p>
            <w:pPr>
              <w:keepNext w:val="0"/>
              <w:keepLines w:val="0"/>
              <w:widowControl/>
              <w:suppressLineNumbers w:val="0"/>
              <w:jc w:val="left"/>
              <w:rPr>
                <w:rFonts w:hint="eastAsia" w:ascii="Times New Roman" w:hAnsi="Times New Roman" w:eastAsia="宋体" w:cs="Times New Roman"/>
                <w:color w:val="FF0000"/>
                <w:sz w:val="21"/>
                <w:szCs w:val="21"/>
                <w:u w:val="none"/>
                <w:lang w:eastAsia="zh-CN"/>
              </w:rPr>
            </w:pPr>
            <w:r>
              <w:rPr>
                <w:rFonts w:hint="eastAsia" w:ascii="宋体" w:hAnsi="宋体" w:eastAsia="宋体" w:cs="宋体"/>
                <w:color w:val="000000"/>
                <w:kern w:val="0"/>
                <w:sz w:val="21"/>
                <w:szCs w:val="21"/>
                <w:lang w:val="en-US" w:eastAsia="zh-CN" w:bidi="ar"/>
              </w:rPr>
              <w:t>羊、驴毛：</w:t>
            </w:r>
            <w:r>
              <w:rPr>
                <w:rFonts w:hint="default" w:ascii="Times New Roman" w:hAnsi="Times New Roman" w:cs="Times New Roman"/>
                <w:sz w:val="21"/>
                <w:szCs w:val="21"/>
              </w:rPr>
              <w:t>经收集后外售给</w:t>
            </w:r>
            <w:r>
              <w:rPr>
                <w:rFonts w:hint="default" w:ascii="Times New Roman" w:hAnsi="Times New Roman" w:cs="Times New Roman"/>
                <w:sz w:val="21"/>
                <w:szCs w:val="21"/>
                <w:lang w:eastAsia="zh-CN"/>
              </w:rPr>
              <w:t>羊驴毛</w:t>
            </w:r>
            <w:r>
              <w:rPr>
                <w:rFonts w:hint="default" w:ascii="Times New Roman" w:hAnsi="Times New Roman" w:cs="Times New Roman"/>
                <w:sz w:val="21"/>
                <w:szCs w:val="21"/>
              </w:rPr>
              <w:t>制品企业作原料使用</w:t>
            </w:r>
            <w:r>
              <w:rPr>
                <w:rFonts w:hint="eastAsia" w:ascii="Times New Roman" w:hAnsi="Times New Roman" w:cs="Times New Roman"/>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FF0000"/>
                <w:sz w:val="21"/>
                <w:szCs w:val="21"/>
                <w:u w:val="none"/>
              </w:rPr>
            </w:pPr>
          </w:p>
        </w:tc>
        <w:tc>
          <w:tcPr>
            <w:tcW w:w="3587" w:type="pct"/>
            <w:gridSpan w:val="2"/>
            <w:noWrap w:val="0"/>
            <w:vAlign w:val="center"/>
          </w:tcPr>
          <w:p>
            <w:pPr>
              <w:keepNext w:val="0"/>
              <w:keepLines w:val="0"/>
              <w:widowControl/>
              <w:suppressLineNumbers w:val="0"/>
              <w:jc w:val="left"/>
              <w:rPr>
                <w:rFonts w:hint="eastAsia" w:ascii="Times New Roman" w:hAnsi="Times New Roman" w:eastAsia="宋体" w:cs="Times New Roman"/>
                <w:color w:val="FF0000"/>
                <w:sz w:val="21"/>
                <w:szCs w:val="21"/>
                <w:u w:val="none"/>
                <w:lang w:eastAsia="zh-CN"/>
              </w:rPr>
            </w:pPr>
            <w:r>
              <w:rPr>
                <w:rFonts w:hint="default" w:ascii="Times New Roman" w:hAnsi="Times New Roman" w:cs="Times New Roman"/>
                <w:sz w:val="21"/>
                <w:szCs w:val="21"/>
              </w:rPr>
              <w:t>病死</w:t>
            </w:r>
            <w:r>
              <w:rPr>
                <w:rFonts w:hint="default" w:ascii="Times New Roman" w:hAnsi="Times New Roman" w:cs="Times New Roman"/>
                <w:sz w:val="21"/>
                <w:szCs w:val="21"/>
                <w:lang w:eastAsia="zh-CN"/>
              </w:rPr>
              <w:t>牛、</w:t>
            </w:r>
            <w:r>
              <w:rPr>
                <w:rFonts w:hint="default" w:ascii="Times New Roman" w:hAnsi="Times New Roman" w:cs="Times New Roman"/>
                <w:sz w:val="21"/>
                <w:szCs w:val="21"/>
                <w:lang w:val="en-US" w:eastAsia="zh-CN"/>
              </w:rPr>
              <w:t>羊、驴</w:t>
            </w:r>
            <w:r>
              <w:rPr>
                <w:rFonts w:hint="default" w:ascii="Times New Roman" w:hAnsi="Times New Roman" w:cs="Times New Roman"/>
                <w:sz w:val="21"/>
                <w:szCs w:val="21"/>
              </w:rPr>
              <w:t>/病胴体</w:t>
            </w:r>
            <w:r>
              <w:rPr>
                <w:rFonts w:hint="default" w:ascii="Times New Roman" w:hAnsi="Times New Roman" w:cs="Times New Roman"/>
                <w:sz w:val="21"/>
                <w:szCs w:val="21"/>
                <w:lang w:val="en-US" w:eastAsia="zh-CN"/>
              </w:rPr>
              <w:t>及</w:t>
            </w:r>
            <w:r>
              <w:rPr>
                <w:rFonts w:hint="default" w:ascii="Times New Roman" w:hAnsi="Times New Roman" w:cs="Times New Roman"/>
                <w:sz w:val="21"/>
                <w:szCs w:val="21"/>
              </w:rPr>
              <w:t>“三腺”</w:t>
            </w:r>
            <w:r>
              <w:rPr>
                <w:rFonts w:hint="eastAsia" w:ascii="Times New Roman" w:hAnsi="Times New Roman" w:cs="Times New Roman"/>
                <w:sz w:val="21"/>
                <w:szCs w:val="21"/>
                <w:lang w:eastAsia="zh-CN"/>
              </w:rPr>
              <w:t>：</w:t>
            </w:r>
            <w:r>
              <w:rPr>
                <w:rFonts w:hint="default" w:ascii="Times New Roman" w:hAnsi="Times New Roman" w:cs="Times New Roman"/>
                <w:sz w:val="21"/>
                <w:szCs w:val="21"/>
              </w:rPr>
              <w:t>交由</w:t>
            </w:r>
            <w:r>
              <w:rPr>
                <w:rFonts w:hint="default" w:ascii="Times New Roman" w:hAnsi="Times New Roman" w:cs="Times New Roman"/>
                <w:sz w:val="21"/>
                <w:szCs w:val="21"/>
                <w:lang w:eastAsia="zh-CN"/>
              </w:rPr>
              <w:t>永州市零陵区动物无害化处理中心（永州恩泉环保科技有限公司）集中处理</w:t>
            </w:r>
            <w:r>
              <w:rPr>
                <w:rFonts w:hint="eastAsia" w:ascii="Times New Roman" w:hAnsi="Times New Roman" w:cs="Times New Roman"/>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FF0000"/>
                <w:sz w:val="21"/>
                <w:szCs w:val="21"/>
                <w:u w:val="none"/>
              </w:rPr>
            </w:pPr>
          </w:p>
        </w:tc>
        <w:tc>
          <w:tcPr>
            <w:tcW w:w="3587" w:type="pct"/>
            <w:gridSpan w:val="2"/>
            <w:noWrap w:val="0"/>
            <w:vAlign w:val="center"/>
          </w:tcPr>
          <w:p>
            <w:pPr>
              <w:keepNext w:val="0"/>
              <w:keepLines w:val="0"/>
              <w:widowControl/>
              <w:suppressLineNumbers w:val="0"/>
              <w:jc w:val="left"/>
              <w:rPr>
                <w:rFonts w:hint="eastAsia" w:ascii="Times New Roman" w:hAnsi="Times New Roman" w:eastAsia="宋体" w:cs="Times New Roman"/>
                <w:color w:val="FF0000"/>
                <w:sz w:val="21"/>
                <w:szCs w:val="21"/>
                <w:u w:val="none"/>
                <w:lang w:eastAsia="zh-CN"/>
              </w:rPr>
            </w:pPr>
            <w:r>
              <w:rPr>
                <w:rFonts w:hint="eastAsia" w:ascii="宋体" w:hAnsi="宋体" w:eastAsia="宋体" w:cs="宋体"/>
                <w:color w:val="000000"/>
                <w:kern w:val="0"/>
                <w:sz w:val="21"/>
                <w:szCs w:val="21"/>
                <w:lang w:val="en-US" w:eastAsia="zh-CN" w:bidi="ar"/>
              </w:rPr>
              <w:t>污水处理站格栅渣、污泥：</w:t>
            </w:r>
            <w:r>
              <w:rPr>
                <w:rFonts w:hint="default" w:ascii="Times New Roman" w:hAnsi="Times New Roman" w:cs="Times New Roman"/>
                <w:sz w:val="21"/>
                <w:szCs w:val="21"/>
              </w:rPr>
              <w:t>外售给</w:t>
            </w:r>
            <w:r>
              <w:rPr>
                <w:rFonts w:hint="default" w:ascii="Times New Roman" w:hAnsi="Times New Roman" w:cs="Times New Roman"/>
                <w:sz w:val="21"/>
                <w:szCs w:val="21"/>
                <w:lang w:eastAsia="zh-CN"/>
              </w:rPr>
              <w:t>湖南恩润生物科技有限公司</w:t>
            </w:r>
            <w:r>
              <w:rPr>
                <w:rFonts w:hint="default" w:ascii="Times New Roman" w:hAnsi="Times New Roman" w:cs="Times New Roman"/>
                <w:sz w:val="21"/>
                <w:szCs w:val="21"/>
              </w:rPr>
              <w:t>作有机肥生产原料使用</w:t>
            </w:r>
            <w:r>
              <w:rPr>
                <w:rFonts w:hint="eastAsia" w:ascii="Times New Roman" w:hAnsi="Times New Roman" w:cs="Times New Roman"/>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FF0000"/>
                <w:sz w:val="21"/>
                <w:szCs w:val="21"/>
                <w:u w:val="none"/>
              </w:rPr>
            </w:pPr>
          </w:p>
        </w:tc>
        <w:tc>
          <w:tcPr>
            <w:tcW w:w="3587" w:type="pct"/>
            <w:gridSpan w:val="2"/>
            <w:noWrap w:val="0"/>
            <w:vAlign w:val="center"/>
          </w:tcPr>
          <w:p>
            <w:pPr>
              <w:keepNext w:val="0"/>
              <w:keepLines w:val="0"/>
              <w:widowControl/>
              <w:suppressLineNumbers w:val="0"/>
              <w:jc w:val="both"/>
              <w:rPr>
                <w:rFonts w:hint="default" w:ascii="宋体" w:hAnsi="宋体" w:eastAsia="宋体" w:cs="宋体"/>
                <w:color w:val="000000"/>
                <w:kern w:val="0"/>
                <w:sz w:val="21"/>
                <w:szCs w:val="21"/>
                <w:lang w:val="en-US" w:eastAsia="zh-CN" w:bidi="ar"/>
              </w:rPr>
            </w:pPr>
            <w:r>
              <w:rPr>
                <w:rFonts w:hint="default" w:ascii="Times New Roman" w:hAnsi="Times New Roman" w:eastAsia="宋体" w:cs="Times New Roman"/>
                <w:color w:val="000000"/>
                <w:kern w:val="2"/>
                <w:sz w:val="21"/>
                <w:szCs w:val="21"/>
                <w:lang w:val="en-US" w:eastAsia="zh-CN" w:bidi="ar-SA"/>
              </w:rPr>
              <w:t>胴体检疫：废实验废液、废药品包装材料HW49（900-047-49）</w:t>
            </w:r>
            <w:r>
              <w:rPr>
                <w:rFonts w:hint="eastAsia" w:ascii="Times New Roman" w:hAnsi="Times New Roman" w:eastAsia="宋体" w:cs="Times New Roman"/>
                <w:color w:val="000000"/>
                <w:kern w:val="2"/>
                <w:sz w:val="21"/>
                <w:szCs w:val="21"/>
                <w:lang w:val="en-US" w:eastAsia="zh-CN" w:bidi="ar-SA"/>
              </w:rPr>
              <w:t>，</w:t>
            </w:r>
            <w:r>
              <w:rPr>
                <w:rFonts w:hint="default" w:ascii="Times New Roman" w:hAnsi="Times New Roman" w:eastAsia="宋体" w:cs="Times New Roman"/>
                <w:color w:val="000000"/>
                <w:kern w:val="0"/>
                <w:sz w:val="21"/>
                <w:szCs w:val="21"/>
                <w:lang w:val="en-US" w:eastAsia="zh-CN" w:bidi="ar"/>
              </w:rPr>
              <w:t>收集暂存于厂区内危险废物暂存间</w:t>
            </w:r>
            <w:r>
              <w:rPr>
                <w:rFonts w:hint="eastAsia" w:ascii="Times New Roman" w:hAnsi="Times New Roman" w:eastAsia="宋体" w:cs="Times New Roman"/>
                <w:color w:val="000000"/>
                <w:kern w:val="0"/>
                <w:sz w:val="21"/>
                <w:szCs w:val="21"/>
                <w:lang w:val="en-US" w:eastAsia="zh-CN" w:bidi="ar"/>
              </w:rPr>
              <w:t>（5m</w:t>
            </w:r>
            <w:r>
              <w:rPr>
                <w:rFonts w:hint="eastAsia" w:ascii="Times New Roman" w:hAnsi="Times New Roman" w:eastAsia="宋体" w:cs="Times New Roman"/>
                <w:color w:val="000000"/>
                <w:kern w:val="0"/>
                <w:sz w:val="21"/>
                <w:szCs w:val="21"/>
                <w:vertAlign w:val="superscript"/>
                <w:lang w:val="en-US" w:eastAsia="zh-CN" w:bidi="ar"/>
              </w:rPr>
              <w:t>2</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定期</w:t>
            </w:r>
            <w:r>
              <w:rPr>
                <w:rFonts w:hint="default" w:ascii="Times New Roman" w:hAnsi="Times New Roman" w:eastAsia="宋体" w:cs="Times New Roman"/>
                <w:color w:val="000000"/>
                <w:kern w:val="0"/>
                <w:sz w:val="21"/>
                <w:szCs w:val="21"/>
                <w:lang w:val="en-US" w:eastAsia="zh-CN" w:bidi="ar"/>
              </w:rPr>
              <w:t>交有危险废物处理资质的单位进行处置</w:t>
            </w:r>
            <w:r>
              <w:rPr>
                <w:rFonts w:hint="eastAsia" w:ascii="Times New Roman" w:hAnsi="Times New Roman" w:eastAsia="宋体" w:cs="Times New Roman"/>
                <w:color w:val="000000"/>
                <w:kern w:val="0"/>
                <w:sz w:val="21"/>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FF0000"/>
                <w:sz w:val="21"/>
                <w:szCs w:val="21"/>
                <w:u w:val="none"/>
              </w:rPr>
            </w:pPr>
          </w:p>
        </w:tc>
        <w:tc>
          <w:tcPr>
            <w:tcW w:w="3587" w:type="pct"/>
            <w:gridSpan w:val="2"/>
            <w:noWrap w:val="0"/>
            <w:vAlign w:val="center"/>
          </w:tcPr>
          <w:p>
            <w:pPr>
              <w:pStyle w:val="6"/>
              <w:adjustRightInd w:val="0"/>
              <w:spacing w:line="240" w:lineRule="auto"/>
              <w:ind w:firstLine="0" w:firstLineChars="0"/>
              <w:jc w:val="both"/>
              <w:rPr>
                <w:rFonts w:hint="default" w:ascii="Times New Roman" w:hAnsi="Times New Roman" w:eastAsia="宋体" w:cs="Times New Roman"/>
                <w:color w:val="FF0000"/>
                <w:sz w:val="21"/>
                <w:szCs w:val="21"/>
                <w:u w:val="none"/>
                <w:lang w:val="en-US" w:eastAsia="zh-CN"/>
              </w:rPr>
            </w:pPr>
            <w:r>
              <w:rPr>
                <w:rFonts w:hint="eastAsia" w:ascii="Times New Roman" w:hAnsi="Times New Roman" w:cs="Times New Roman"/>
                <w:color w:val="000000"/>
                <w:sz w:val="21"/>
                <w:szCs w:val="21"/>
                <w:u w:val="none"/>
                <w:lang w:val="en-US" w:eastAsia="zh-CN"/>
              </w:rPr>
              <w:t>生活垃圾：</w:t>
            </w:r>
            <w:r>
              <w:rPr>
                <w:rFonts w:hint="default" w:ascii="Times New Roman" w:hAnsi="Times New Roman" w:cs="Times New Roman"/>
                <w:color w:val="000000"/>
                <w:sz w:val="21"/>
                <w:szCs w:val="21"/>
              </w:rPr>
              <w:t>交</w:t>
            </w:r>
            <w:r>
              <w:rPr>
                <w:rFonts w:hint="default" w:ascii="Times New Roman" w:hAnsi="Times New Roman" w:cs="Times New Roman"/>
                <w:sz w:val="21"/>
                <w:szCs w:val="21"/>
              </w:rPr>
              <w:t>由环卫部门</w:t>
            </w:r>
            <w:r>
              <w:rPr>
                <w:rFonts w:hint="eastAsia" w:ascii="Times New Roman" w:hAnsi="Times New Roman" w:cs="Times New Roman"/>
                <w:sz w:val="21"/>
                <w:szCs w:val="21"/>
                <w:lang w:val="en-US" w:eastAsia="zh-CN"/>
              </w:rPr>
              <w:t>统一</w:t>
            </w:r>
            <w:r>
              <w:rPr>
                <w:rFonts w:hint="default" w:ascii="Times New Roman" w:hAnsi="Times New Roman" w:cs="Times New Roman"/>
                <w:sz w:val="21"/>
                <w:szCs w:val="21"/>
              </w:rPr>
              <w:t>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pPr>
              <w:pStyle w:val="6"/>
              <w:adjustRightInd w:val="0"/>
              <w:spacing w:line="240" w:lineRule="auto"/>
              <w:ind w:firstLine="0" w:firstLineChars="0"/>
              <w:jc w:val="center"/>
              <w:rPr>
                <w:rFonts w:hint="default" w:ascii="Times New Roman" w:hAnsi="Times New Roman" w:cs="Times New Roman"/>
                <w:color w:val="000000"/>
                <w:sz w:val="21"/>
                <w:szCs w:val="21"/>
                <w:u w:val="none"/>
              </w:rPr>
            </w:pPr>
          </w:p>
        </w:tc>
        <w:tc>
          <w:tcPr>
            <w:tcW w:w="759" w:type="pct"/>
            <w:noWrap w:val="0"/>
            <w:vAlign w:val="center"/>
          </w:tcPr>
          <w:p>
            <w:pPr>
              <w:pStyle w:val="6"/>
              <w:adjustRightInd w:val="0"/>
              <w:spacing w:line="240" w:lineRule="auto"/>
              <w:ind w:firstLine="0" w:firstLineChars="0"/>
              <w:jc w:val="center"/>
              <w:rPr>
                <w:rFonts w:hint="default" w:ascii="Times New Roman" w:hAnsi="Times New Roman" w:eastAsia="宋体" w:cs="Times New Roman"/>
                <w:color w:val="000000"/>
                <w:sz w:val="21"/>
                <w:szCs w:val="21"/>
                <w:u w:val="none"/>
                <w:lang w:val="en-US" w:eastAsia="zh-CN"/>
              </w:rPr>
            </w:pPr>
            <w:r>
              <w:rPr>
                <w:rFonts w:hint="default" w:ascii="Times New Roman" w:hAnsi="Times New Roman" w:cs="Times New Roman"/>
                <w:color w:val="000000"/>
                <w:sz w:val="21"/>
                <w:szCs w:val="21"/>
                <w:u w:val="none"/>
                <w:lang w:val="en-US" w:eastAsia="zh-CN"/>
              </w:rPr>
              <w:t>环境风险</w:t>
            </w:r>
          </w:p>
        </w:tc>
        <w:tc>
          <w:tcPr>
            <w:tcW w:w="3587" w:type="pct"/>
            <w:gridSpan w:val="2"/>
            <w:noWrap w:val="0"/>
            <w:vAlign w:val="center"/>
          </w:tcPr>
          <w:p>
            <w:pPr>
              <w:keepNext w:val="0"/>
              <w:keepLines w:val="0"/>
              <w:widowControl/>
              <w:suppressLineNumbers w:val="0"/>
              <w:jc w:val="left"/>
              <w:rPr>
                <w:rFonts w:hint="default" w:ascii="Times New Roman" w:hAnsi="Times New Roman" w:cs="Times New Roman"/>
                <w:color w:val="000000"/>
                <w:sz w:val="21"/>
                <w:szCs w:val="21"/>
                <w:u w:val="none"/>
              </w:rPr>
            </w:pPr>
            <w:r>
              <w:rPr>
                <w:rFonts w:hint="default" w:ascii="Times New Roman" w:hAnsi="Times New Roman" w:eastAsia="宋体" w:cs="Times New Roman"/>
                <w:color w:val="000000"/>
                <w:kern w:val="0"/>
                <w:sz w:val="21"/>
                <w:szCs w:val="21"/>
                <w:lang w:val="en-US" w:eastAsia="zh-CN" w:bidi="ar"/>
              </w:rPr>
              <w:t>应急事故池容积200 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，用于临时储存消防废水、非正常工况生产废水。</w:t>
            </w:r>
          </w:p>
        </w:tc>
      </w:tr>
    </w:tbl>
    <w:p>
      <w:pPr>
        <w:snapToGrid w:val="0"/>
        <w:spacing w:line="360" w:lineRule="auto"/>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rPr>
        <w:t>本项目排水采取雨污分流、清污分流体制，运营期废水主要包括生产废水（屠宰废水、运输车辆清洗废水、原料清洗废水等）以及员工生活污水，主要污染物包括</w:t>
      </w:r>
      <w:r>
        <w:rPr>
          <w:rFonts w:hint="eastAsia" w:cs="Times New Roman"/>
          <w:color w:val="000000"/>
          <w:lang w:val="en-US" w:eastAsia="zh-CN"/>
        </w:rPr>
        <w:t>PH值</w:t>
      </w:r>
      <w:r>
        <w:rPr>
          <w:rFonts w:hint="eastAsia" w:cs="Times New Roman"/>
          <w:color w:val="000000" w:themeColor="text1"/>
          <w:lang w:val="en-US" w:eastAsia="zh-CN"/>
          <w14:textFill>
            <w14:solidFill>
              <w14:schemeClr w14:val="tx1"/>
            </w14:solidFill>
          </w14:textFill>
        </w:rPr>
        <w:t>、色度、</w:t>
      </w:r>
      <w:r>
        <w:rPr>
          <w:rFonts w:hint="default" w:ascii="Times New Roman" w:hAnsi="Times New Roman" w:cs="Times New Roman"/>
          <w:color w:val="000000" w:themeColor="text1"/>
          <w14:textFill>
            <w14:solidFill>
              <w14:schemeClr w14:val="tx1"/>
            </w14:solidFill>
          </w14:textFill>
        </w:rPr>
        <w:t>COD</w:t>
      </w:r>
      <w:r>
        <w:rPr>
          <w:rFonts w:hint="default" w:ascii="Times New Roman" w:hAnsi="Times New Roman" w:cs="Times New Roman"/>
          <w:color w:val="000000" w:themeColor="text1"/>
          <w:vertAlign w:val="subscript"/>
          <w14:textFill>
            <w14:solidFill>
              <w14:schemeClr w14:val="tx1"/>
            </w14:solidFill>
          </w14:textFill>
        </w:rPr>
        <w:t>Cr</w:t>
      </w:r>
      <w:r>
        <w:rPr>
          <w:rFonts w:hint="default" w:ascii="Times New Roman" w:hAnsi="Times New Roman" w:cs="Times New Roman"/>
          <w:color w:val="000000" w:themeColor="text1"/>
          <w14:textFill>
            <w14:solidFill>
              <w14:schemeClr w14:val="tx1"/>
            </w14:solidFill>
          </w14:textFill>
        </w:rPr>
        <w:t>、BOD</w:t>
      </w:r>
      <w:r>
        <w:rPr>
          <w:rFonts w:hint="default" w:ascii="Times New Roman" w:hAnsi="Times New Roman" w:cs="Times New Roman"/>
          <w:color w:val="000000" w:themeColor="text1"/>
          <w:vertAlign w:val="subscript"/>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t>、SS、NH</w:t>
      </w:r>
      <w:r>
        <w:rPr>
          <w:rFonts w:hint="default" w:ascii="Times New Roman" w:hAnsi="Times New Roman" w:cs="Times New Roman"/>
          <w:color w:val="000000" w:themeColor="text1"/>
          <w:vertAlign w:val="subscript"/>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-N、</w:t>
      </w:r>
      <w:r>
        <w:rPr>
          <w:rFonts w:hint="eastAsia" w:cs="Times New Roman"/>
          <w:color w:val="000000" w:themeColor="text1"/>
          <w:lang w:val="en-US" w:eastAsia="zh-CN"/>
          <w14:textFill>
            <w14:solidFill>
              <w14:schemeClr w14:val="tx1"/>
            </w14:solidFill>
          </w14:textFill>
        </w:rPr>
        <w:t>总氮、总磷、</w:t>
      </w:r>
      <w:r>
        <w:rPr>
          <w:rFonts w:hint="default" w:ascii="Times New Roman" w:hAnsi="Times New Roman" w:cs="Times New Roman"/>
          <w:color w:val="000000" w:themeColor="text1"/>
          <w14:textFill>
            <w14:solidFill>
              <w14:schemeClr w14:val="tx1"/>
            </w14:solidFill>
          </w14:textFill>
        </w:rPr>
        <w:t>动植物油、</w:t>
      </w:r>
      <w:r>
        <w:rPr>
          <w:rFonts w:hint="eastAsia" w:cs="Times New Roman"/>
          <w:color w:val="000000" w:themeColor="text1"/>
          <w:lang w:eastAsia="zh-CN"/>
          <w14:textFill>
            <w14:solidFill>
              <w14:schemeClr w14:val="tx1"/>
            </w14:solidFill>
          </w14:textFill>
        </w:rPr>
        <w:t>总大肠菌群数</w:t>
      </w:r>
      <w:r>
        <w:rPr>
          <w:rFonts w:hint="default" w:ascii="Times New Roman" w:hAnsi="Times New Roman" w:cs="Times New Roman"/>
          <w:color w:val="000000" w:themeColor="text1"/>
          <w14:textFill>
            <w14:solidFill>
              <w14:schemeClr w14:val="tx1"/>
            </w14:solidFill>
          </w14:textFill>
        </w:rPr>
        <w:t>等。</w:t>
      </w:r>
    </w:p>
    <w:p>
      <w:pPr>
        <w:pStyle w:val="6"/>
        <w:spacing w:line="360" w:lineRule="auto"/>
        <w:ind w:firstLine="480"/>
        <w:rPr>
          <w:rFonts w:hint="default" w:ascii="Times New Roman" w:hAnsi="Times New Roman" w:eastAsia="宋体" w:cs="Times New Roman"/>
          <w:color w:val="000000"/>
          <w:lang w:val="en-US" w:eastAsia="zh-CN"/>
        </w:rPr>
      </w:pPr>
      <w:r>
        <w:rPr>
          <w:rFonts w:hint="default" w:ascii="Times New Roman" w:hAnsi="Times New Roman" w:cs="Times New Roman"/>
          <w:color w:val="000000"/>
        </w:rPr>
        <w:t>项目所在位置</w:t>
      </w:r>
      <w:r>
        <w:rPr>
          <w:rFonts w:hint="default" w:ascii="Times New Roman" w:hAnsi="Times New Roman" w:cs="Times New Roman"/>
          <w:color w:val="000000"/>
          <w:lang w:val="en-US" w:eastAsia="zh-CN"/>
        </w:rPr>
        <w:t>不</w:t>
      </w:r>
      <w:r>
        <w:rPr>
          <w:rFonts w:hint="default" w:ascii="Times New Roman" w:hAnsi="Times New Roman" w:cs="Times New Roman"/>
          <w:color w:val="000000"/>
        </w:rPr>
        <w:t>属于</w:t>
      </w:r>
      <w:r>
        <w:rPr>
          <w:rFonts w:hint="default" w:ascii="Times New Roman" w:hAnsi="Times New Roman" w:cs="Times New Roman"/>
          <w:color w:val="000000"/>
          <w:lang w:eastAsia="zh-CN"/>
        </w:rPr>
        <w:t>冷水滩区</w:t>
      </w:r>
      <w:r>
        <w:rPr>
          <w:rFonts w:hint="default" w:ascii="Times New Roman" w:hAnsi="Times New Roman" w:cs="Times New Roman"/>
          <w:color w:val="000000"/>
        </w:rPr>
        <w:t>污水处理厂的纳污范围，因此，项目运营期各类生产废水</w:t>
      </w:r>
      <w:r>
        <w:rPr>
          <w:rFonts w:hint="default" w:ascii="Times New Roman" w:hAnsi="Times New Roman" w:cs="Times New Roman"/>
          <w:color w:val="000000"/>
          <w:lang w:val="en-US" w:eastAsia="zh-CN"/>
        </w:rPr>
        <w:t>及生活污水</w:t>
      </w:r>
      <w:r>
        <w:rPr>
          <w:rFonts w:hint="default" w:ascii="Times New Roman" w:hAnsi="Times New Roman" w:cs="Times New Roman"/>
          <w:color w:val="000000"/>
        </w:rPr>
        <w:t>经厂区自建的污水处理站（</w:t>
      </w:r>
      <w:r>
        <w:rPr>
          <w:rFonts w:hint="default" w:ascii="Times New Roman" w:hAnsi="Times New Roman" w:cs="Times New Roman"/>
          <w:color w:val="000000"/>
          <w:lang w:eastAsia="zh-CN"/>
        </w:rPr>
        <w:t>格栅+隔油+调节池+气浮+A2/O+MBR膜池+过滤器+消毒工艺</w:t>
      </w:r>
      <w:r>
        <w:rPr>
          <w:rFonts w:hint="default" w:ascii="Times New Roman" w:hAnsi="Times New Roman" w:cs="Times New Roman"/>
          <w:color w:val="000000"/>
        </w:rPr>
        <w:t>）处理达到</w:t>
      </w:r>
      <w:r>
        <w:rPr>
          <w:rFonts w:hint="eastAsia" w:cs="Times New Roman"/>
          <w:color w:val="000000"/>
          <w:lang w:eastAsia="zh-CN"/>
        </w:rPr>
        <w:t>《屠宰及肉类加工工业水污染物排放标准》（GB13457-2025）表1中直接排放限值标准后</w:t>
      </w:r>
      <w:r>
        <w:rPr>
          <w:rFonts w:hint="default" w:ascii="Times New Roman" w:hAnsi="Times New Roman" w:cs="Times New Roman"/>
          <w:color w:val="000000"/>
        </w:rPr>
        <w:t>排入</w:t>
      </w:r>
      <w:r>
        <w:rPr>
          <w:rFonts w:hint="default" w:ascii="Times New Roman" w:hAnsi="Times New Roman" w:cs="Times New Roman"/>
          <w:color w:val="000000"/>
          <w:lang w:eastAsia="zh-CN"/>
        </w:rPr>
        <w:t>水汲江，</w:t>
      </w:r>
      <w:r>
        <w:rPr>
          <w:rFonts w:hint="default" w:ascii="Times New Roman" w:hAnsi="Times New Roman" w:cs="Times New Roman"/>
          <w:color w:val="000000"/>
          <w:lang w:val="en-US" w:eastAsia="zh-CN"/>
        </w:rPr>
        <w:t>汇入芦洪江、湘江。</w:t>
      </w:r>
    </w:p>
    <w:p>
      <w:pPr>
        <w:widowControl/>
        <w:spacing w:line="360" w:lineRule="auto"/>
        <w:ind w:firstLine="480" w:firstLineChars="200"/>
        <w:jc w:val="left"/>
        <w:rPr>
          <w:rFonts w:hint="default" w:ascii="Times New Roman" w:hAnsi="Times New Roman" w:cs="Times New Roman"/>
          <w:color w:val="000000"/>
          <w:kern w:val="0"/>
          <w:szCs w:val="24"/>
          <w:lang w:bidi="en-US"/>
        </w:rPr>
      </w:pPr>
      <w:r>
        <w:rPr>
          <w:rFonts w:hint="default" w:ascii="Times New Roman" w:hAnsi="Times New Roman" w:cs="Times New Roman"/>
        </w:rPr>
        <w:t>本项目</w:t>
      </w:r>
      <w:r>
        <w:rPr>
          <w:rFonts w:hint="default" w:ascii="Times New Roman" w:hAnsi="Times New Roman" w:cs="Times New Roman"/>
          <w:kern w:val="0"/>
          <w:szCs w:val="24"/>
          <w:lang w:bidi="en-US"/>
        </w:rPr>
        <w:t>污水处理站设计处理规模为</w:t>
      </w:r>
      <w:r>
        <w:rPr>
          <w:rFonts w:hint="default" w:ascii="Times New Roman" w:hAnsi="Times New Roman" w:cs="Times New Roman"/>
          <w:kern w:val="0"/>
          <w:szCs w:val="24"/>
          <w:lang w:val="en-US" w:eastAsia="zh-CN" w:bidi="en-US"/>
        </w:rPr>
        <w:t>10</w:t>
      </w:r>
      <w:r>
        <w:rPr>
          <w:rFonts w:hint="default" w:ascii="Times New Roman" w:hAnsi="Times New Roman" w:cs="Times New Roman"/>
          <w:kern w:val="0"/>
          <w:szCs w:val="24"/>
          <w:lang w:bidi="en-US"/>
        </w:rPr>
        <w:t>0t/d。生产废水有机物浓度高，废水的可生化性强，适宜采用生化法处理，本项目拟采用</w:t>
      </w:r>
      <w:r>
        <w:rPr>
          <w:rFonts w:hint="default" w:ascii="Times New Roman" w:hAnsi="Times New Roman" w:cs="Times New Roman"/>
          <w:color w:val="000000"/>
          <w:lang w:eastAsia="zh-CN"/>
        </w:rPr>
        <w:t>格栅+隔油+调节池+气浮+A2/O+MBR膜池+过滤器+消毒工艺</w:t>
      </w:r>
      <w:r>
        <w:rPr>
          <w:rFonts w:hint="default" w:ascii="Times New Roman" w:hAnsi="Times New Roman" w:cs="Times New Roman"/>
          <w:kern w:val="0"/>
          <w:szCs w:val="24"/>
          <w:lang w:bidi="en-US"/>
        </w:rPr>
        <w:t>处理废水</w:t>
      </w:r>
      <w:r>
        <w:rPr>
          <w:rFonts w:hint="default" w:ascii="Times New Roman" w:hAnsi="Times New Roman" w:cs="Times New Roman"/>
          <w:kern w:val="0"/>
          <w:szCs w:val="24"/>
          <w:lang w:eastAsia="zh-CN" w:bidi="en-US"/>
        </w:rPr>
        <w:t>。</w:t>
      </w:r>
      <w:r>
        <w:rPr>
          <w:rFonts w:hint="default" w:ascii="Times New Roman" w:hAnsi="Times New Roman" w:cs="Times New Roman"/>
          <w:color w:val="000000"/>
          <w:kern w:val="0"/>
          <w:szCs w:val="24"/>
          <w:lang w:bidi="en-US"/>
        </w:rPr>
        <w:t>其处理工艺见图</w:t>
      </w:r>
      <w:r>
        <w:rPr>
          <w:rFonts w:hint="eastAsia" w:ascii="Times New Roman" w:hAnsi="Times New Roman" w:cs="Times New Roman"/>
          <w:color w:val="000000"/>
          <w:kern w:val="0"/>
          <w:szCs w:val="24"/>
          <w:lang w:val="en-US" w:eastAsia="zh-CN" w:bidi="en-US"/>
        </w:rPr>
        <w:t>11.2</w:t>
      </w:r>
      <w:r>
        <w:rPr>
          <w:rFonts w:hint="default" w:ascii="Times New Roman" w:hAnsi="Times New Roman" w:cs="Times New Roman"/>
          <w:color w:val="000000"/>
          <w:kern w:val="0"/>
          <w:szCs w:val="24"/>
          <w:lang w:bidi="en-US"/>
        </w:rPr>
        <w:t>-1。</w:t>
      </w:r>
    </w:p>
    <w:p>
      <w:pPr>
        <w:spacing w:line="360" w:lineRule="auto"/>
        <w:jc w:val="center"/>
        <w:rPr>
          <w:rFonts w:hint="default" w:ascii="Times New Roman" w:hAnsi="Times New Roman" w:eastAsia="宋体" w:cs="Times New Roman"/>
          <w:color w:val="FF0000"/>
          <w:lang w:val="en-US" w:eastAsia="zh-CN"/>
        </w:rPr>
      </w:pPr>
      <w:r>
        <w:rPr>
          <w:rFonts w:hint="default" w:ascii="Times New Roman" w:hAnsi="Times New Roman" w:cs="Times New Roman"/>
        </w:rPr>
        <w:drawing>
          <wp:inline distT="0" distB="0" distL="114300" distR="114300">
            <wp:extent cx="4067175" cy="7258050"/>
            <wp:effectExtent l="0" t="0" r="9525"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0"/>
                    <a:stretch>
                      <a:fillRect/>
                    </a:stretch>
                  </pic:blipFill>
                  <pic:spPr>
                    <a:xfrm>
                      <a:off x="0" y="0"/>
                      <a:ext cx="4067175" cy="7258050"/>
                    </a:xfrm>
                    <a:prstGeom prst="rect">
                      <a:avLst/>
                    </a:prstGeom>
                    <a:noFill/>
                    <a:ln>
                      <a:noFill/>
                    </a:ln>
                  </pic:spPr>
                </pic:pic>
              </a:graphicData>
            </a:graphic>
          </wp:inline>
        </w:drawing>
      </w:r>
    </w:p>
    <w:p>
      <w:pPr>
        <w:spacing w:line="360" w:lineRule="auto"/>
        <w:ind w:firstLine="2160" w:firstLineChars="900"/>
        <w:rPr>
          <w:rFonts w:hint="default" w:ascii="Times New Roman" w:hAnsi="Times New Roman" w:eastAsia="宋体" w:cs="Times New Roman"/>
          <w:color w:val="000000"/>
          <w:lang w:eastAsia="zh-CN"/>
        </w:rPr>
      </w:pPr>
      <w:r>
        <w:rPr>
          <w:rFonts w:hint="default" w:ascii="Times New Roman" w:hAnsi="Times New Roman" w:cs="Times New Roman"/>
          <w:color w:val="000000"/>
          <w:kern w:val="0"/>
          <w:szCs w:val="24"/>
          <w:lang w:bidi="en-US"/>
        </w:rPr>
        <w:t>图</w:t>
      </w:r>
      <w:r>
        <w:rPr>
          <w:rFonts w:hint="eastAsia" w:ascii="Times New Roman" w:hAnsi="Times New Roman" w:cs="Times New Roman"/>
          <w:color w:val="000000"/>
          <w:kern w:val="0"/>
          <w:szCs w:val="24"/>
          <w:lang w:val="en-US" w:eastAsia="zh-CN" w:bidi="en-US"/>
        </w:rPr>
        <w:t>11.2</w:t>
      </w:r>
      <w:r>
        <w:rPr>
          <w:rFonts w:hint="default" w:ascii="Times New Roman" w:hAnsi="Times New Roman" w:cs="Times New Roman"/>
          <w:color w:val="000000"/>
          <w:kern w:val="0"/>
          <w:szCs w:val="24"/>
          <w:lang w:bidi="en-US"/>
        </w:rPr>
        <w:t>-1</w:t>
      </w:r>
      <w:r>
        <w:rPr>
          <w:rFonts w:hint="default" w:ascii="Times New Roman" w:hAnsi="Times New Roman" w:cs="Times New Roman"/>
          <w:color w:val="000000"/>
          <w:kern w:val="0"/>
          <w:szCs w:val="24"/>
          <w:lang w:eastAsia="zh-CN" w:bidi="en-US"/>
        </w:rPr>
        <w:t>废水处理工艺流程图</w:t>
      </w:r>
    </w:p>
    <w:p>
      <w:pPr>
        <w:spacing w:line="360" w:lineRule="auto"/>
        <w:ind w:firstLine="480" w:firstLineChars="200"/>
        <w:rPr>
          <w:rFonts w:hint="default" w:ascii="Times New Roman" w:hAnsi="Times New Roman" w:cs="Times New Roman"/>
          <w:lang w:eastAsia="zh-CN"/>
        </w:rPr>
      </w:pPr>
      <w:r>
        <w:rPr>
          <w:rFonts w:hint="default" w:ascii="Times New Roman" w:hAnsi="Times New Roman" w:cs="Times New Roman"/>
          <w:kern w:val="0"/>
          <w:szCs w:val="24"/>
          <w:lang w:bidi="en-US"/>
        </w:rPr>
        <w:t>工艺说明：</w:t>
      </w:r>
      <w:r>
        <w:rPr>
          <w:rFonts w:hint="default" w:ascii="Times New Roman" w:hAnsi="Times New Roman" w:cs="Times New Roman"/>
          <w:kern w:val="0"/>
          <w:szCs w:val="24"/>
          <w:lang w:val="en-US" w:eastAsia="zh-CN" w:bidi="en-US"/>
        </w:rPr>
        <w:t>屠宰</w:t>
      </w:r>
      <w:r>
        <w:rPr>
          <w:rFonts w:hint="default" w:ascii="Times New Roman" w:hAnsi="Times New Roman" w:cs="Times New Roman"/>
          <w:kern w:val="0"/>
          <w:szCs w:val="24"/>
          <w:lang w:bidi="en-US"/>
        </w:rPr>
        <w:t>废水、运输车辆清洗废水以及生活污水</w:t>
      </w:r>
      <w:r>
        <w:rPr>
          <w:rFonts w:hint="default" w:ascii="Times New Roman" w:hAnsi="Times New Roman" w:cs="Times New Roman"/>
        </w:rPr>
        <w:t>经管网收集后进入格栅井，经人工可去除塑料袋及大块固体杂质等，然后自流入隔油池，进行隔油，油截留在隔油池表面，通过人工清除，隔油后废水自流入调节池。废水在调节池内进行调节水量、均匀水质，经提升泵泵到气浮设备</w:t>
      </w:r>
      <w:r>
        <w:rPr>
          <w:rFonts w:hint="default" w:ascii="Times New Roman" w:hAnsi="Times New Roman" w:cs="Times New Roman"/>
          <w:lang w:eastAsia="zh-CN"/>
        </w:rPr>
        <w:t>（</w:t>
      </w:r>
      <w:r>
        <w:rPr>
          <w:rFonts w:hint="default" w:ascii="Times New Roman" w:hAnsi="Times New Roman" w:cs="Times New Roman"/>
        </w:rPr>
        <w:t>投加一定浓度PAC及PAM</w:t>
      </w:r>
      <w:r>
        <w:rPr>
          <w:rFonts w:hint="default" w:ascii="Times New Roman" w:hAnsi="Times New Roman" w:cs="Times New Roman"/>
          <w:lang w:eastAsia="zh-CN"/>
        </w:rPr>
        <w:t>）</w:t>
      </w:r>
      <w:r>
        <w:rPr>
          <w:rFonts w:hint="default" w:ascii="Times New Roman" w:hAnsi="Times New Roman" w:cs="Times New Roman"/>
        </w:rPr>
        <w:t>进行</w:t>
      </w:r>
      <w:r>
        <w:rPr>
          <w:rFonts w:hint="default" w:ascii="Times New Roman" w:hAnsi="Times New Roman" w:cs="Times New Roman"/>
          <w:lang w:val="en-US" w:eastAsia="zh-CN"/>
        </w:rPr>
        <w:t>混凝沉淀处理</w:t>
      </w:r>
      <w:r>
        <w:rPr>
          <w:rFonts w:hint="default" w:ascii="Times New Roman" w:hAnsi="Times New Roman" w:cs="Times New Roman"/>
          <w:lang w:eastAsia="zh-CN"/>
        </w:rPr>
        <w:t>。</w:t>
      </w:r>
    </w:p>
    <w:p>
      <w:pPr>
        <w:widowControl/>
        <w:tabs>
          <w:tab w:val="left" w:pos="4253"/>
        </w:tabs>
        <w:spacing w:line="360" w:lineRule="auto"/>
        <w:ind w:firstLine="480" w:firstLineChars="200"/>
        <w:jc w:val="left"/>
        <w:rPr>
          <w:rFonts w:hint="default" w:ascii="Times New Roman" w:hAnsi="Times New Roman" w:cs="Times New Roman"/>
        </w:rPr>
      </w:pPr>
      <w:r>
        <w:rPr>
          <w:rFonts w:hint="default" w:ascii="Times New Roman" w:hAnsi="Times New Roman" w:cs="Times New Roman"/>
        </w:rPr>
        <w:t>废水然后</w:t>
      </w:r>
      <w:r>
        <w:rPr>
          <w:rFonts w:hint="default" w:ascii="Times New Roman" w:hAnsi="Times New Roman" w:cs="Times New Roman"/>
          <w:lang w:val="en-US" w:eastAsia="zh-CN"/>
        </w:rPr>
        <w:t>自流</w:t>
      </w:r>
      <w:r>
        <w:rPr>
          <w:rFonts w:hint="default" w:ascii="Times New Roman" w:hAnsi="Times New Roman" w:cs="Times New Roman"/>
        </w:rPr>
        <w:t>至A2/O生化处理系统。废水泵至生化系统首先进行厌氧池，厌氧池内利用厌氧菌的作用，使有机物发生水解、酸化和甲烷化，去除废水中的有机物，并提高污水的可生化性，有利于后续的好氧处理。高分子有机物的厌氧降解过程可以被分为四个阶段：水解阶段、发酵(或酸化)阶段、产乙酸阶段和产甲烷阶段。然后进入缺氧池，在缺氧池中反硝化菌以污水中的BOD</w:t>
      </w:r>
      <w:r>
        <w:rPr>
          <w:rFonts w:hint="default" w:ascii="Times New Roman" w:hAnsi="Times New Roman" w:cs="Times New Roman"/>
          <w:vertAlign w:val="subscript"/>
        </w:rPr>
        <w:t>5</w:t>
      </w:r>
      <w:r>
        <w:rPr>
          <w:rFonts w:hint="default" w:ascii="Times New Roman" w:hAnsi="Times New Roman" w:cs="Times New Roman"/>
        </w:rPr>
        <w:t>作为碳源，将好氧池内回流的硝酸盐还原成N</w:t>
      </w:r>
      <w:r>
        <w:rPr>
          <w:rFonts w:hint="default" w:ascii="Times New Roman" w:hAnsi="Times New Roman" w:cs="Times New Roman"/>
          <w:vertAlign w:val="subscript"/>
        </w:rPr>
        <w:t>2</w:t>
      </w:r>
      <w:r>
        <w:rPr>
          <w:rFonts w:hint="default" w:ascii="Times New Roman" w:hAnsi="Times New Roman" w:cs="Times New Roman"/>
        </w:rPr>
        <w:t>释放，进行脱氮反硝化去除氨氮。随后进入好氧池，池中占优势的菌种聚磷菌利用氧化BOD</w:t>
      </w:r>
      <w:r>
        <w:rPr>
          <w:rFonts w:hint="default" w:ascii="Times New Roman" w:hAnsi="Times New Roman" w:cs="Times New Roman"/>
          <w:vertAlign w:val="subscript"/>
        </w:rPr>
        <w:t>5</w:t>
      </w:r>
      <w:r>
        <w:rPr>
          <w:rFonts w:hint="default" w:ascii="Times New Roman" w:hAnsi="Times New Roman" w:cs="Times New Roman"/>
        </w:rPr>
        <w:t>提供的能量吸磷，并通过剩余污泥的排放，进行磷等有机污染物去除</w:t>
      </w:r>
      <w:r>
        <w:rPr>
          <w:rFonts w:hint="default" w:ascii="Times New Roman" w:hAnsi="Times New Roman" w:cs="Times New Roman"/>
          <w:lang w:eastAsia="zh-CN"/>
        </w:rPr>
        <w:t>，</w:t>
      </w:r>
      <w:r>
        <w:rPr>
          <w:rFonts w:hint="default" w:ascii="Times New Roman" w:hAnsi="Times New Roman" w:cs="Times New Roman"/>
        </w:rPr>
        <w:t>最后进入沉淀系统。</w:t>
      </w:r>
    </w:p>
    <w:p>
      <w:pPr>
        <w:spacing w:line="360" w:lineRule="auto"/>
        <w:ind w:firstLineChars="200"/>
        <w:rPr>
          <w:rFonts w:hint="default" w:ascii="Times New Roman" w:hAnsi="Times New Roman" w:cs="Times New Roman"/>
        </w:rPr>
      </w:pPr>
      <w:r>
        <w:rPr>
          <w:rFonts w:hint="default" w:ascii="Times New Roman" w:hAnsi="Times New Roman" w:cs="Times New Roman"/>
        </w:rPr>
        <w:t>废水经生化系统处理后，进入沉淀</w:t>
      </w:r>
      <w:r>
        <w:rPr>
          <w:rFonts w:hint="default" w:ascii="Times New Roman" w:hAnsi="Times New Roman" w:cs="Times New Roman"/>
          <w:lang w:eastAsia="zh-CN"/>
        </w:rPr>
        <w:t>池</w:t>
      </w:r>
      <w:r>
        <w:rPr>
          <w:rFonts w:hint="default" w:ascii="Times New Roman" w:hAnsi="Times New Roman" w:cs="Times New Roman"/>
        </w:rPr>
        <w:t>，利用密度差进行泥水分离进行排泥，接着进入</w:t>
      </w:r>
      <w:r>
        <w:rPr>
          <w:rFonts w:hint="default" w:ascii="Times New Roman" w:hAnsi="Times New Roman" w:cs="Times New Roman"/>
          <w:lang w:val="en-US" w:eastAsia="zh-CN"/>
        </w:rPr>
        <w:t>MBR膜</w:t>
      </w:r>
      <w:r>
        <w:rPr>
          <w:rFonts w:hint="default" w:ascii="Times New Roman" w:hAnsi="Times New Roman" w:cs="Times New Roman"/>
        </w:rPr>
        <w:t>池，进一步去除废水中的部分有机污染物。</w:t>
      </w:r>
    </w:p>
    <w:p>
      <w:pPr>
        <w:spacing w:line="360" w:lineRule="auto"/>
        <w:ind w:firstLineChars="200"/>
        <w:rPr>
          <w:rFonts w:hint="default" w:ascii="Times New Roman" w:hAnsi="Times New Roman" w:eastAsia="宋体" w:cs="Times New Roman"/>
          <w:lang w:eastAsia="zh-CN"/>
        </w:rPr>
      </w:pPr>
      <w:r>
        <w:rPr>
          <w:rFonts w:hint="default" w:ascii="Times New Roman" w:hAnsi="Times New Roman" w:cs="Times New Roman"/>
        </w:rPr>
        <w:t>经</w:t>
      </w:r>
      <w:r>
        <w:rPr>
          <w:rFonts w:hint="default" w:ascii="Times New Roman" w:hAnsi="Times New Roman" w:cs="Times New Roman"/>
          <w:lang w:val="en-US" w:eastAsia="zh-CN"/>
        </w:rPr>
        <w:t>MBR膜</w:t>
      </w:r>
      <w:r>
        <w:rPr>
          <w:rFonts w:hint="default" w:ascii="Times New Roman" w:hAnsi="Times New Roman" w:cs="Times New Roman"/>
        </w:rPr>
        <w:t>池处理后的废水</w:t>
      </w:r>
      <w:r>
        <w:rPr>
          <w:rFonts w:hint="default" w:ascii="Times New Roman" w:hAnsi="Times New Roman" w:cs="Times New Roman"/>
          <w:lang w:eastAsia="zh-CN"/>
        </w:rPr>
        <w:t>经过滤器（砂滤）过滤后再</w:t>
      </w:r>
      <w:r>
        <w:rPr>
          <w:rFonts w:hint="default" w:ascii="Times New Roman" w:hAnsi="Times New Roman" w:cs="Times New Roman"/>
        </w:rPr>
        <w:t>消毒</w:t>
      </w:r>
      <w:r>
        <w:rPr>
          <w:rFonts w:hint="default" w:ascii="Times New Roman" w:hAnsi="Times New Roman" w:cs="Times New Roman"/>
          <w:lang w:eastAsia="zh-CN"/>
        </w:rPr>
        <w:t>，在</w:t>
      </w:r>
      <w:r>
        <w:rPr>
          <w:rFonts w:hint="default" w:ascii="Times New Roman" w:hAnsi="Times New Roman" w:cs="Times New Roman"/>
        </w:rPr>
        <w:t>消毒池投加次氯酸钠进行消毒，次氯酸采用10%浓度的水溶液在药剂间配药，自动投加到消毒池中，药剂与废水在消毒池中折回流动，与废水充分接触，有效氯10mg/L，停留时间在2小时以上，保证消毒效果。次氯酸钠在水中水解出次氯酸，次氯酸再进一步分解形成新生态氧，新生态氧的极强氧化性使菌体和病毒上的蛋白质等物质变性，从而致死病源微生物，消毒过程对菌体和病毒杀灭效果达99.75%以上。消毒</w:t>
      </w:r>
      <w:r>
        <w:rPr>
          <w:rFonts w:hint="default" w:ascii="Times New Roman" w:hAnsi="Times New Roman" w:cs="Times New Roman"/>
          <w:lang w:eastAsia="zh-CN"/>
        </w:rPr>
        <w:t>后的废水排入水汲江。</w:t>
      </w:r>
    </w:p>
    <w:p>
      <w:pPr>
        <w:spacing w:line="360" w:lineRule="auto"/>
        <w:ind w:firstLineChars="200"/>
        <w:rPr>
          <w:rFonts w:hint="default" w:ascii="Times New Roman" w:hAnsi="Times New Roman" w:cs="Times New Roman"/>
          <w:kern w:val="0"/>
          <w:szCs w:val="24"/>
          <w:lang w:bidi="en-US"/>
        </w:rPr>
      </w:pPr>
      <w:r>
        <w:rPr>
          <w:rFonts w:hint="default" w:ascii="Times New Roman" w:hAnsi="Times New Roman" w:cs="Times New Roman"/>
          <w:kern w:val="0"/>
          <w:szCs w:val="24"/>
          <w:lang w:bidi="en-US"/>
        </w:rPr>
        <w:t>根据废水设计处理能力</w:t>
      </w:r>
      <w:r>
        <w:rPr>
          <w:rFonts w:hint="default" w:ascii="Times New Roman" w:hAnsi="Times New Roman" w:cs="Times New Roman"/>
          <w:kern w:val="0"/>
          <w:szCs w:val="24"/>
          <w:lang w:val="en-US" w:eastAsia="zh-CN" w:bidi="en-US"/>
        </w:rPr>
        <w:t>10</w:t>
      </w:r>
      <w:r>
        <w:rPr>
          <w:rFonts w:hint="default" w:ascii="Times New Roman" w:hAnsi="Times New Roman" w:cs="Times New Roman"/>
          <w:kern w:val="0"/>
          <w:szCs w:val="24"/>
          <w:lang w:bidi="en-US"/>
        </w:rPr>
        <w:t>0m</w:t>
      </w:r>
      <w:r>
        <w:rPr>
          <w:rFonts w:hint="default" w:ascii="Times New Roman" w:hAnsi="Times New Roman" w:cs="Times New Roman"/>
          <w:kern w:val="0"/>
          <w:szCs w:val="24"/>
          <w:vertAlign w:val="superscript"/>
          <w:lang w:bidi="en-US"/>
        </w:rPr>
        <w:t>3</w:t>
      </w:r>
      <w:r>
        <w:rPr>
          <w:rFonts w:hint="default" w:ascii="Times New Roman" w:hAnsi="Times New Roman" w:cs="Times New Roman"/>
          <w:kern w:val="0"/>
          <w:szCs w:val="24"/>
          <w:lang w:bidi="en-US"/>
        </w:rPr>
        <w:t>/d，该项目综合废水产生量为</w:t>
      </w:r>
      <w:r>
        <w:rPr>
          <w:rFonts w:hint="eastAsia" w:ascii="Times New Roman" w:hAnsi="Times New Roman" w:cs="Times New Roman"/>
          <w:kern w:val="0"/>
          <w:szCs w:val="24"/>
          <w:lang w:val="en-US" w:eastAsia="zh-CN" w:bidi="en-US"/>
        </w:rPr>
        <w:t>76.17</w:t>
      </w:r>
      <w:r>
        <w:rPr>
          <w:rFonts w:hint="default" w:ascii="Times New Roman" w:hAnsi="Times New Roman" w:cs="Times New Roman"/>
          <w:kern w:val="0"/>
          <w:szCs w:val="24"/>
          <w:lang w:bidi="en-US"/>
        </w:rPr>
        <w:t>m</w:t>
      </w:r>
      <w:r>
        <w:rPr>
          <w:rFonts w:hint="default" w:ascii="Times New Roman" w:hAnsi="Times New Roman" w:cs="Times New Roman"/>
          <w:kern w:val="0"/>
          <w:szCs w:val="24"/>
          <w:vertAlign w:val="superscript"/>
          <w:lang w:bidi="en-US"/>
        </w:rPr>
        <w:t>3</w:t>
      </w:r>
      <w:r>
        <w:rPr>
          <w:rFonts w:hint="default" w:ascii="Times New Roman" w:hAnsi="Times New Roman" w:cs="Times New Roman"/>
          <w:kern w:val="0"/>
          <w:szCs w:val="24"/>
          <w:lang w:bidi="en-US"/>
        </w:rPr>
        <w:t>/d，</w:t>
      </w:r>
      <w:r>
        <w:rPr>
          <w:rFonts w:hint="eastAsia" w:ascii="Times New Roman" w:hAnsi="Times New Roman" w:cs="Times New Roman"/>
          <w:kern w:val="0"/>
          <w:szCs w:val="24"/>
          <w:lang w:eastAsia="zh-CN" w:bidi="en-US"/>
        </w:rPr>
        <w:t>处理废水量为污水处理站</w:t>
      </w:r>
      <w:r>
        <w:rPr>
          <w:rFonts w:hint="default" w:ascii="Times New Roman" w:hAnsi="Times New Roman" w:cs="Times New Roman"/>
          <w:kern w:val="0"/>
          <w:szCs w:val="24"/>
          <w:lang w:bidi="en-US"/>
        </w:rPr>
        <w:t>处理能力的</w:t>
      </w:r>
      <w:r>
        <w:rPr>
          <w:rFonts w:hint="eastAsia" w:ascii="Times New Roman" w:hAnsi="Times New Roman" w:cs="Times New Roman"/>
          <w:kern w:val="0"/>
          <w:szCs w:val="24"/>
          <w:lang w:val="en-US" w:eastAsia="zh-CN" w:bidi="en-US"/>
        </w:rPr>
        <w:t>76.17</w:t>
      </w:r>
      <w:r>
        <w:rPr>
          <w:rFonts w:hint="default" w:ascii="Times New Roman" w:hAnsi="Times New Roman" w:cs="Times New Roman"/>
          <w:kern w:val="0"/>
          <w:szCs w:val="24"/>
          <w:lang w:bidi="en-US"/>
        </w:rPr>
        <w:t>%，满足项目废水处理要求。</w:t>
      </w:r>
    </w:p>
    <w:p>
      <w:pPr>
        <w:widowControl/>
        <w:spacing w:line="360" w:lineRule="auto"/>
        <w:ind w:firstLine="489" w:firstLineChars="204"/>
        <w:jc w:val="left"/>
        <w:rPr>
          <w:rFonts w:hint="default" w:ascii="Times New Roman" w:hAnsi="Times New Roman" w:cs="Times New Roman"/>
          <w:kern w:val="0"/>
          <w:szCs w:val="24"/>
          <w:lang w:bidi="en-US"/>
        </w:rPr>
      </w:pPr>
      <w:r>
        <w:rPr>
          <w:rFonts w:hint="default" w:ascii="Times New Roman" w:hAnsi="Times New Roman" w:cs="Times New Roman"/>
          <w:kern w:val="0"/>
          <w:szCs w:val="24"/>
          <w:lang w:bidi="en-US"/>
        </w:rPr>
        <w:t>综合以上分析，在采取以上工艺处理后，本项目污水处理系统的处理效果见下表：</w:t>
      </w:r>
    </w:p>
    <w:p>
      <w:pPr>
        <w:pStyle w:val="6"/>
        <w:spacing w:line="240" w:lineRule="auto"/>
        <w:ind w:firstLine="0" w:firstLineChars="0"/>
        <w:jc w:val="center"/>
        <w:rPr>
          <w:rFonts w:hint="default" w:ascii="Times New Roman" w:hAnsi="Times New Roman" w:eastAsia="宋体" w:cs="Times New Roman"/>
          <w:b/>
          <w:bCs/>
          <w:snapToGrid w:val="0"/>
          <w:color w:val="000000"/>
          <w:kern w:val="0"/>
        </w:rPr>
      </w:pPr>
      <w:r>
        <w:rPr>
          <w:rFonts w:hint="default" w:ascii="Times New Roman" w:hAnsi="Times New Roman" w:eastAsia="宋体" w:cs="Times New Roman"/>
          <w:b/>
          <w:bCs/>
          <w:snapToGrid w:val="0"/>
          <w:color w:val="000000"/>
          <w:kern w:val="0"/>
        </w:rPr>
        <w:t>表</w:t>
      </w:r>
      <w:r>
        <w:rPr>
          <w:rFonts w:hint="default" w:ascii="Times New Roman" w:hAnsi="Times New Roman" w:eastAsia="宋体" w:cs="Times New Roman"/>
          <w:b/>
          <w:bCs/>
          <w:snapToGrid w:val="0"/>
          <w:color w:val="000000"/>
          <w:kern w:val="0"/>
          <w:lang w:val="en-US" w:eastAsia="zh-CN"/>
        </w:rPr>
        <w:t>2-</w:t>
      </w:r>
      <w:r>
        <w:rPr>
          <w:rFonts w:hint="eastAsia" w:ascii="Times New Roman" w:hAnsi="Times New Roman" w:eastAsia="宋体" w:cs="Times New Roman"/>
          <w:b/>
          <w:bCs/>
          <w:snapToGrid w:val="0"/>
          <w:color w:val="000000"/>
          <w:kern w:val="0"/>
          <w:lang w:val="en-US" w:eastAsia="zh-CN"/>
        </w:rPr>
        <w:t>2</w:t>
      </w:r>
      <w:r>
        <w:rPr>
          <w:rFonts w:hint="default" w:ascii="Times New Roman" w:hAnsi="Times New Roman" w:eastAsia="宋体" w:cs="Times New Roman"/>
          <w:b/>
          <w:bCs/>
          <w:snapToGrid w:val="0"/>
          <w:color w:val="000000"/>
          <w:kern w:val="0"/>
        </w:rPr>
        <w:t xml:space="preserve">   污水处理系统的处理效果</w:t>
      </w:r>
    </w:p>
    <w:tbl>
      <w:tblPr>
        <w:tblStyle w:val="13"/>
        <w:tblW w:w="4997" w:type="pct"/>
        <w:jc w:val="center"/>
        <w:tblLayout w:type="autofit"/>
        <w:tblCellMar>
          <w:top w:w="0" w:type="dxa"/>
          <w:left w:w="108" w:type="dxa"/>
          <w:bottom w:w="0" w:type="dxa"/>
          <w:right w:w="108" w:type="dxa"/>
        </w:tblCellMar>
      </w:tblPr>
      <w:tblGrid>
        <w:gridCol w:w="1080"/>
        <w:gridCol w:w="1155"/>
        <w:gridCol w:w="1063"/>
        <w:gridCol w:w="985"/>
        <w:gridCol w:w="913"/>
        <w:gridCol w:w="872"/>
        <w:gridCol w:w="791"/>
        <w:gridCol w:w="833"/>
        <w:gridCol w:w="825"/>
      </w:tblGrid>
      <w:tr>
        <w:tblPrEx>
          <w:tblCellMar>
            <w:top w:w="0" w:type="dxa"/>
            <w:left w:w="108" w:type="dxa"/>
            <w:bottom w:w="0" w:type="dxa"/>
            <w:right w:w="108" w:type="dxa"/>
          </w:tblCellMar>
        </w:tblPrEx>
        <w:trPr>
          <w:trHeight w:val="397" w:hRule="atLeast"/>
          <w:jc w:val="center"/>
        </w:trPr>
        <w:tc>
          <w:tcPr>
            <w:tcW w:w="634" w:type="pct"/>
            <w:vMerge w:val="restart"/>
            <w:tcBorders>
              <w:top w:val="single" w:color="auto" w:sz="4" w:space="0"/>
              <w:left w:val="single" w:color="auto" w:sz="4" w:space="0"/>
              <w:right w:val="single" w:color="auto" w:sz="4" w:space="0"/>
            </w:tcBorders>
            <w:noWrap w:val="0"/>
            <w:vAlign w:val="center"/>
          </w:tcPr>
          <w:p>
            <w:pPr>
              <w:widowControl/>
              <w:adjustRightInd w:val="0"/>
              <w:snapToGrid w:val="0"/>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名称</w:t>
            </w:r>
          </w:p>
        </w:tc>
        <w:tc>
          <w:tcPr>
            <w:tcW w:w="678" w:type="pct"/>
            <w:vMerge w:val="restart"/>
            <w:tcBorders>
              <w:top w:val="single" w:color="auto" w:sz="4" w:space="0"/>
              <w:left w:val="single" w:color="auto" w:sz="4" w:space="0"/>
              <w:right w:val="single" w:color="auto" w:sz="4" w:space="0"/>
            </w:tcBorders>
            <w:noWrap w:val="0"/>
            <w:vAlign w:val="center"/>
          </w:tcPr>
          <w:p>
            <w:pPr>
              <w:widowControl/>
              <w:adjustRightInd w:val="0"/>
              <w:snapToGrid w:val="0"/>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项目</w:t>
            </w:r>
          </w:p>
        </w:tc>
        <w:tc>
          <w:tcPr>
            <w:tcW w:w="624" w:type="pct"/>
            <w:vMerge w:val="restart"/>
            <w:tcBorders>
              <w:top w:val="single" w:color="auto" w:sz="4" w:space="0"/>
              <w:left w:val="nil"/>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废水量</w:t>
            </w:r>
          </w:p>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t/a</w:t>
            </w:r>
          </w:p>
        </w:tc>
        <w:tc>
          <w:tcPr>
            <w:tcW w:w="3063" w:type="pct"/>
            <w:gridSpan w:val="6"/>
            <w:tcBorders>
              <w:top w:val="single" w:color="auto" w:sz="4" w:space="0"/>
              <w:left w:val="nil"/>
              <w:bottom w:val="single" w:color="auto" w:sz="4" w:space="0"/>
              <w:right w:val="single" w:color="auto" w:sz="4" w:space="0"/>
            </w:tcBorders>
            <w:noWrap w:val="0"/>
            <w:vAlign w:val="center"/>
          </w:tcPr>
          <w:p>
            <w:pPr>
              <w:widowControl/>
              <w:adjustRightInd w:val="0"/>
              <w:snapToGrid w:val="0"/>
              <w:spacing w:line="240" w:lineRule="auto"/>
              <w:ind w:firstLine="0"/>
              <w:jc w:val="center"/>
              <w:rPr>
                <w:rFonts w:hint="default" w:ascii="Times New Roman" w:hAnsi="Times New Roman" w:cs="Times New Roman"/>
                <w:kern w:val="0"/>
                <w:sz w:val="21"/>
                <w:szCs w:val="21"/>
                <w:lang w:bidi="en-US"/>
              </w:rPr>
            </w:pPr>
            <w:r>
              <w:rPr>
                <w:rFonts w:hint="default" w:ascii="Times New Roman" w:hAnsi="Times New Roman" w:cs="Times New Roman"/>
                <w:kern w:val="0"/>
                <w:sz w:val="21"/>
                <w:szCs w:val="21"/>
                <w:lang w:bidi="en-US"/>
              </w:rPr>
              <w:t>污染物（mg/L）</w:t>
            </w:r>
          </w:p>
        </w:tc>
      </w:tr>
      <w:tr>
        <w:tblPrEx>
          <w:tblCellMar>
            <w:top w:w="0" w:type="dxa"/>
            <w:left w:w="108" w:type="dxa"/>
            <w:bottom w:w="0" w:type="dxa"/>
            <w:right w:w="108" w:type="dxa"/>
          </w:tblCellMar>
        </w:tblPrEx>
        <w:trPr>
          <w:trHeight w:val="510" w:hRule="atLeast"/>
          <w:jc w:val="center"/>
        </w:trPr>
        <w:tc>
          <w:tcPr>
            <w:tcW w:w="634" w:type="pct"/>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240" w:lineRule="auto"/>
              <w:ind w:firstLine="0"/>
              <w:jc w:val="center"/>
              <w:rPr>
                <w:rFonts w:hint="default" w:ascii="Times New Roman" w:hAnsi="Times New Roman" w:cs="Times New Roman"/>
                <w:kern w:val="0"/>
                <w:sz w:val="21"/>
                <w:szCs w:val="21"/>
              </w:rPr>
            </w:pPr>
          </w:p>
        </w:tc>
        <w:tc>
          <w:tcPr>
            <w:tcW w:w="678" w:type="pct"/>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240" w:lineRule="auto"/>
              <w:ind w:firstLine="0"/>
              <w:jc w:val="center"/>
              <w:rPr>
                <w:rFonts w:hint="default" w:ascii="Times New Roman" w:hAnsi="Times New Roman" w:cs="Times New Roman"/>
                <w:kern w:val="0"/>
                <w:sz w:val="21"/>
                <w:szCs w:val="21"/>
              </w:rPr>
            </w:pPr>
          </w:p>
        </w:tc>
        <w:tc>
          <w:tcPr>
            <w:tcW w:w="624" w:type="pct"/>
            <w:vMerge w:val="continue"/>
            <w:tcBorders>
              <w:left w:val="nil"/>
              <w:bottom w:val="single" w:color="auto" w:sz="4" w:space="0"/>
              <w:right w:val="single" w:color="auto" w:sz="4" w:space="0"/>
            </w:tcBorders>
            <w:noWrap w:val="0"/>
            <w:vAlign w:val="center"/>
          </w:tcPr>
          <w:p>
            <w:pPr>
              <w:widowControl/>
              <w:adjustRightInd w:val="0"/>
              <w:snapToGrid w:val="0"/>
              <w:spacing w:line="240" w:lineRule="auto"/>
              <w:ind w:firstLine="0"/>
              <w:jc w:val="center"/>
              <w:rPr>
                <w:rFonts w:hint="default" w:ascii="Times New Roman" w:hAnsi="Times New Roman" w:cs="Times New Roman"/>
                <w:kern w:val="0"/>
                <w:sz w:val="21"/>
                <w:szCs w:val="21"/>
              </w:rPr>
            </w:pPr>
          </w:p>
        </w:tc>
        <w:tc>
          <w:tcPr>
            <w:tcW w:w="578" w:type="pct"/>
            <w:tcBorders>
              <w:top w:val="single" w:color="auto" w:sz="4" w:space="0"/>
              <w:left w:val="nil"/>
              <w:bottom w:val="single" w:color="auto" w:sz="4" w:space="0"/>
              <w:right w:val="single" w:color="auto" w:sz="4" w:space="0"/>
            </w:tcBorders>
            <w:noWrap w:val="0"/>
            <w:vAlign w:val="center"/>
          </w:tcPr>
          <w:p>
            <w:pPr>
              <w:widowControl/>
              <w:adjustRightInd w:val="0"/>
              <w:snapToGrid w:val="0"/>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COD</w:t>
            </w:r>
          </w:p>
        </w:tc>
        <w:tc>
          <w:tcPr>
            <w:tcW w:w="536"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BOD</w:t>
            </w:r>
            <w:r>
              <w:rPr>
                <w:rFonts w:hint="default" w:ascii="Times New Roman" w:hAnsi="Times New Roman" w:cs="Times New Roman"/>
                <w:kern w:val="0"/>
                <w:sz w:val="21"/>
                <w:szCs w:val="21"/>
                <w:vertAlign w:val="subscript"/>
              </w:rPr>
              <w:t>5</w:t>
            </w:r>
          </w:p>
        </w:tc>
        <w:tc>
          <w:tcPr>
            <w:tcW w:w="512"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NH</w:t>
            </w:r>
            <w:r>
              <w:rPr>
                <w:rFonts w:hint="default" w:ascii="Times New Roman" w:hAnsi="Times New Roman" w:cs="Times New Roman"/>
                <w:kern w:val="0"/>
                <w:sz w:val="21"/>
                <w:szCs w:val="21"/>
                <w:vertAlign w:val="subscript"/>
              </w:rPr>
              <w:t>3</w:t>
            </w:r>
            <w:r>
              <w:rPr>
                <w:rFonts w:hint="default" w:ascii="Times New Roman" w:hAnsi="Times New Roman" w:cs="Times New Roman"/>
                <w:kern w:val="0"/>
                <w:sz w:val="21"/>
                <w:szCs w:val="21"/>
              </w:rPr>
              <w:t>-N</w:t>
            </w:r>
          </w:p>
        </w:tc>
        <w:tc>
          <w:tcPr>
            <w:tcW w:w="464"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SS</w:t>
            </w:r>
          </w:p>
        </w:tc>
        <w:tc>
          <w:tcPr>
            <w:tcW w:w="489"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动植物油</w:t>
            </w:r>
          </w:p>
        </w:tc>
        <w:tc>
          <w:tcPr>
            <w:tcW w:w="482" w:type="pc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40" w:lineRule="auto"/>
              <w:ind w:firstLine="0"/>
              <w:jc w:val="center"/>
              <w:rPr>
                <w:rFonts w:hint="default"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总磷</w:t>
            </w:r>
          </w:p>
        </w:tc>
      </w:tr>
      <w:tr>
        <w:tblPrEx>
          <w:tblCellMar>
            <w:top w:w="0" w:type="dxa"/>
            <w:left w:w="108" w:type="dxa"/>
            <w:bottom w:w="0" w:type="dxa"/>
            <w:right w:w="108" w:type="dxa"/>
          </w:tblCellMar>
        </w:tblPrEx>
        <w:trPr>
          <w:trHeight w:val="270" w:hRule="atLeast"/>
          <w:jc w:val="center"/>
        </w:trPr>
        <w:tc>
          <w:tcPr>
            <w:tcW w:w="634" w:type="pct"/>
            <w:vMerge w:val="restart"/>
            <w:tcBorders>
              <w:top w:val="nil"/>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隔油池</w:t>
            </w: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进水</w:t>
            </w:r>
          </w:p>
        </w:tc>
        <w:tc>
          <w:tcPr>
            <w:tcW w:w="624" w:type="pct"/>
            <w:tcBorders>
              <w:top w:val="single" w:color="auto" w:sz="4" w:space="0"/>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27422.52</w:t>
            </w:r>
          </w:p>
        </w:tc>
        <w:tc>
          <w:tcPr>
            <w:tcW w:w="578" w:type="pct"/>
            <w:tcBorders>
              <w:top w:val="single" w:color="auto" w:sz="4" w:space="0"/>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cs="Times New Roman"/>
                <w:color w:val="000000"/>
                <w:sz w:val="21"/>
                <w:szCs w:val="21"/>
                <w:lang w:val="en-US" w:eastAsia="zh-CN"/>
              </w:rPr>
              <w:t>1974</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cs="Times New Roman"/>
                <w:color w:val="000000"/>
                <w:sz w:val="21"/>
                <w:szCs w:val="21"/>
                <w:lang w:val="en-US" w:eastAsia="zh-CN"/>
              </w:rPr>
              <w:t>984.6</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cs="Times New Roman"/>
                <w:color w:val="000000"/>
                <w:sz w:val="21"/>
                <w:szCs w:val="21"/>
                <w:lang w:val="en-US" w:eastAsia="zh-CN"/>
              </w:rPr>
              <w:t>84.1</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cs="Times New Roman"/>
                <w:color w:val="000000"/>
                <w:sz w:val="21"/>
                <w:szCs w:val="21"/>
                <w:lang w:val="en-US" w:eastAsia="zh-CN"/>
              </w:rPr>
              <w:t>985</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color w:val="000000"/>
                <w:kern w:val="0"/>
                <w:sz w:val="21"/>
                <w:szCs w:val="21"/>
                <w:lang w:val="en-US" w:eastAsia="zh-CN" w:bidi="en-US"/>
              </w:rPr>
            </w:pPr>
            <w:r>
              <w:rPr>
                <w:rFonts w:hint="eastAsia" w:ascii="Times New Roman" w:hAnsi="Times New Roman" w:cs="Times New Roman"/>
                <w:color w:val="000000"/>
                <w:sz w:val="21"/>
                <w:szCs w:val="21"/>
                <w:lang w:val="en-US" w:eastAsia="zh-CN"/>
              </w:rPr>
              <w:t>148</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color w:val="000000"/>
                <w:sz w:val="21"/>
                <w:szCs w:val="21"/>
                <w:lang w:val="en-US" w:eastAsia="zh-CN"/>
              </w:rPr>
            </w:pPr>
            <w:r>
              <w:rPr>
                <w:rFonts w:hint="eastAsia" w:ascii="Times New Roman" w:hAnsi="Times New Roman" w:cs="Times New Roman"/>
                <w:color w:val="000000"/>
                <w:sz w:val="21"/>
                <w:szCs w:val="21"/>
                <w:lang w:val="en-US" w:eastAsia="zh-CN"/>
              </w:rPr>
              <w:t>5.2</w:t>
            </w:r>
          </w:p>
        </w:tc>
      </w:tr>
      <w:tr>
        <w:tblPrEx>
          <w:tblCellMar>
            <w:top w:w="0" w:type="dxa"/>
            <w:left w:w="108" w:type="dxa"/>
            <w:bottom w:w="0" w:type="dxa"/>
            <w:right w:w="108" w:type="dxa"/>
          </w:tblCellMar>
        </w:tblPrEx>
        <w:trPr>
          <w:trHeight w:val="300" w:hRule="atLeast"/>
          <w:jc w:val="center"/>
        </w:trPr>
        <w:tc>
          <w:tcPr>
            <w:tcW w:w="634" w:type="pct"/>
            <w:vMerge w:val="continue"/>
            <w:tcBorders>
              <w:top w:val="nil"/>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去除率</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w:t>
            </w:r>
            <w:r>
              <w:rPr>
                <w:rFonts w:hint="default" w:ascii="Times New Roman" w:hAnsi="Times New Roman" w:cs="Times New Roman"/>
                <w:kern w:val="0"/>
                <w:sz w:val="21"/>
                <w:szCs w:val="21"/>
                <w:lang w:val="en-US" w:eastAsia="zh-CN"/>
              </w:rPr>
              <w:t>0</w:t>
            </w:r>
            <w:r>
              <w:rPr>
                <w:rFonts w:hint="default" w:ascii="Times New Roman" w:hAnsi="Times New Roman" w:cs="Times New Roman"/>
                <w:kern w:val="0"/>
                <w:sz w:val="21"/>
                <w:szCs w:val="21"/>
              </w:rPr>
              <w:t>%</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w:t>
            </w:r>
            <w:r>
              <w:rPr>
                <w:rFonts w:hint="default" w:ascii="Times New Roman" w:hAnsi="Times New Roman" w:cs="Times New Roman"/>
                <w:kern w:val="0"/>
                <w:sz w:val="21"/>
                <w:szCs w:val="21"/>
                <w:lang w:val="en-US" w:eastAsia="zh-CN"/>
              </w:rPr>
              <w:t>0</w:t>
            </w:r>
            <w:r>
              <w:rPr>
                <w:rFonts w:hint="default" w:ascii="Times New Roman" w:hAnsi="Times New Roman" w:cs="Times New Roman"/>
                <w:kern w:val="0"/>
                <w:sz w:val="21"/>
                <w:szCs w:val="21"/>
              </w:rPr>
              <w:t>%</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val="en-US" w:eastAsia="zh-CN"/>
              </w:rPr>
              <w:t>15</w:t>
            </w:r>
            <w:r>
              <w:rPr>
                <w:rFonts w:hint="default" w:ascii="Times New Roman" w:hAnsi="Times New Roman" w:cs="Times New Roman"/>
                <w:kern w:val="0"/>
                <w:sz w:val="21"/>
                <w:szCs w:val="21"/>
              </w:rPr>
              <w:t>%</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bidi="en-US"/>
              </w:rPr>
            </w:pPr>
            <w:r>
              <w:rPr>
                <w:rFonts w:hint="eastAsia" w:ascii="Times New Roman" w:hAnsi="Times New Roman" w:cs="Times New Roman"/>
                <w:kern w:val="0"/>
                <w:sz w:val="21"/>
                <w:szCs w:val="21"/>
                <w:lang w:val="en-US" w:eastAsia="zh-CN" w:bidi="en-US"/>
              </w:rPr>
              <w:t>7</w:t>
            </w:r>
            <w:r>
              <w:rPr>
                <w:rFonts w:hint="default" w:ascii="Times New Roman" w:hAnsi="Times New Roman" w:cs="Times New Roman"/>
                <w:kern w:val="0"/>
                <w:sz w:val="21"/>
                <w:szCs w:val="21"/>
                <w:lang w:bidi="en-US"/>
              </w:rPr>
              <w:t>0%</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2%</w:t>
            </w:r>
          </w:p>
        </w:tc>
      </w:tr>
      <w:tr>
        <w:tblPrEx>
          <w:tblCellMar>
            <w:top w:w="0" w:type="dxa"/>
            <w:left w:w="108" w:type="dxa"/>
            <w:bottom w:w="0" w:type="dxa"/>
            <w:right w:w="108" w:type="dxa"/>
          </w:tblCellMar>
        </w:tblPrEx>
        <w:trPr>
          <w:trHeight w:val="270" w:hRule="atLeast"/>
          <w:jc w:val="center"/>
        </w:trPr>
        <w:tc>
          <w:tcPr>
            <w:tcW w:w="634" w:type="pct"/>
            <w:vMerge w:val="continue"/>
            <w:tcBorders>
              <w:top w:val="nil"/>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出水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eastAsia" w:ascii="Times New Roman" w:hAnsi="Times New Roman" w:cs="Times New Roman"/>
                <w:kern w:val="0"/>
                <w:sz w:val="21"/>
                <w:szCs w:val="21"/>
                <w:lang w:val="en-US"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1</w:t>
            </w:r>
            <w:r>
              <w:rPr>
                <w:rFonts w:hint="eastAsia" w:ascii="Times New Roman" w:hAnsi="Times New Roman" w:cs="Times New Roman"/>
                <w:kern w:val="0"/>
                <w:sz w:val="21"/>
                <w:szCs w:val="21"/>
                <w:lang w:val="en-US" w:eastAsia="zh-CN" w:bidi="en-US"/>
              </w:rPr>
              <w:t>777</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8</w:t>
            </w:r>
            <w:r>
              <w:rPr>
                <w:rFonts w:hint="eastAsia" w:ascii="Times New Roman" w:hAnsi="Times New Roman" w:cs="Times New Roman"/>
                <w:kern w:val="0"/>
                <w:sz w:val="21"/>
                <w:szCs w:val="21"/>
                <w:lang w:val="en-US" w:eastAsia="zh-CN" w:bidi="en-US"/>
              </w:rPr>
              <w:t>86.1</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sz w:val="21"/>
                <w:szCs w:val="21"/>
                <w:lang w:val="en-US" w:eastAsia="zh-CN"/>
              </w:rPr>
              <w:t>82.4</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837.3</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44.4</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5.1</w:t>
            </w:r>
          </w:p>
        </w:tc>
      </w:tr>
      <w:tr>
        <w:tblPrEx>
          <w:tblCellMar>
            <w:top w:w="0" w:type="dxa"/>
            <w:left w:w="108" w:type="dxa"/>
            <w:bottom w:w="0" w:type="dxa"/>
            <w:right w:w="108" w:type="dxa"/>
          </w:tblCellMar>
        </w:tblPrEx>
        <w:trPr>
          <w:trHeight w:val="270" w:hRule="atLeast"/>
          <w:jc w:val="center"/>
        </w:trPr>
        <w:tc>
          <w:tcPr>
            <w:tcW w:w="634" w:type="pct"/>
            <w:vMerge w:val="restart"/>
            <w:tcBorders>
              <w:top w:val="nil"/>
              <w:left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气浮</w:t>
            </w: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进水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eastAsia" w:ascii="Times New Roman" w:hAnsi="Times New Roman" w:cs="Times New Roman"/>
                <w:kern w:val="0"/>
                <w:sz w:val="21"/>
                <w:szCs w:val="21"/>
                <w:lang w:val="en-US"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1</w:t>
            </w:r>
            <w:r>
              <w:rPr>
                <w:rFonts w:hint="eastAsia" w:ascii="Times New Roman" w:hAnsi="Times New Roman" w:cs="Times New Roman"/>
                <w:kern w:val="0"/>
                <w:sz w:val="21"/>
                <w:szCs w:val="21"/>
                <w:lang w:val="en-US" w:eastAsia="zh-CN" w:bidi="en-US"/>
              </w:rPr>
              <w:t>777</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8</w:t>
            </w:r>
            <w:r>
              <w:rPr>
                <w:rFonts w:hint="eastAsia" w:ascii="Times New Roman" w:hAnsi="Times New Roman" w:cs="Times New Roman"/>
                <w:kern w:val="0"/>
                <w:sz w:val="21"/>
                <w:szCs w:val="21"/>
                <w:lang w:val="en-US" w:eastAsia="zh-CN" w:bidi="en-US"/>
              </w:rPr>
              <w:t>86.1</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sz w:val="21"/>
                <w:szCs w:val="21"/>
                <w:lang w:val="en-US" w:eastAsia="zh-CN"/>
              </w:rPr>
              <w:t>82.4</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837.3</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44.4</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5.1</w:t>
            </w:r>
          </w:p>
        </w:tc>
      </w:tr>
      <w:tr>
        <w:tblPrEx>
          <w:tblCellMar>
            <w:top w:w="0" w:type="dxa"/>
            <w:left w:w="108" w:type="dxa"/>
            <w:bottom w:w="0" w:type="dxa"/>
            <w:right w:w="108" w:type="dxa"/>
          </w:tblCellMar>
        </w:tblPrEx>
        <w:trPr>
          <w:trHeight w:val="270" w:hRule="atLeast"/>
          <w:jc w:val="center"/>
        </w:trPr>
        <w:tc>
          <w:tcPr>
            <w:tcW w:w="634" w:type="pct"/>
            <w:vMerge w:val="continue"/>
            <w:tcBorders>
              <w:left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去除率</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bidi="en-US"/>
              </w:rPr>
            </w:pPr>
            <w:r>
              <w:rPr>
                <w:rFonts w:hint="default" w:ascii="Times New Roman" w:hAnsi="Times New Roman" w:cs="Times New Roman"/>
                <w:kern w:val="0"/>
                <w:sz w:val="21"/>
                <w:szCs w:val="21"/>
                <w:lang w:bidi="en-US"/>
              </w:rPr>
              <w:t>3</w:t>
            </w:r>
            <w:r>
              <w:rPr>
                <w:rFonts w:hint="eastAsia" w:ascii="Times New Roman" w:hAnsi="Times New Roman" w:cs="Times New Roman"/>
                <w:kern w:val="0"/>
                <w:sz w:val="21"/>
                <w:szCs w:val="21"/>
                <w:lang w:val="en-US" w:eastAsia="zh-CN" w:bidi="en-US"/>
              </w:rPr>
              <w:t>5</w:t>
            </w:r>
            <w:r>
              <w:rPr>
                <w:rFonts w:hint="default" w:ascii="Times New Roman" w:hAnsi="Times New Roman" w:cs="Times New Roman"/>
                <w:kern w:val="0"/>
                <w:sz w:val="21"/>
                <w:szCs w:val="21"/>
              </w:rPr>
              <w:t>%</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bidi="en-US"/>
              </w:rPr>
            </w:pPr>
            <w:r>
              <w:rPr>
                <w:rFonts w:hint="default" w:ascii="Times New Roman" w:hAnsi="Times New Roman" w:cs="Times New Roman"/>
                <w:kern w:val="0"/>
                <w:sz w:val="21"/>
                <w:szCs w:val="21"/>
                <w:lang w:bidi="en-US"/>
              </w:rPr>
              <w:t>32</w:t>
            </w:r>
            <w:r>
              <w:rPr>
                <w:rFonts w:hint="default" w:ascii="Times New Roman" w:hAnsi="Times New Roman" w:cs="Times New Roman"/>
                <w:kern w:val="0"/>
                <w:sz w:val="21"/>
                <w:szCs w:val="21"/>
              </w:rPr>
              <w:t>%</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val="en-US" w:eastAsia="zh-CN"/>
              </w:rPr>
              <w:t>1</w:t>
            </w:r>
            <w:r>
              <w:rPr>
                <w:rFonts w:hint="eastAsia" w:ascii="Times New Roman" w:hAnsi="Times New Roman" w:cs="Times New Roman"/>
                <w:kern w:val="0"/>
                <w:sz w:val="21"/>
                <w:szCs w:val="21"/>
                <w:lang w:val="en-US" w:eastAsia="zh-CN"/>
              </w:rPr>
              <w:t>5</w:t>
            </w:r>
            <w:r>
              <w:rPr>
                <w:rFonts w:hint="default" w:ascii="Times New Roman" w:hAnsi="Times New Roman" w:cs="Times New Roman"/>
                <w:kern w:val="0"/>
                <w:sz w:val="21"/>
                <w:szCs w:val="21"/>
              </w:rPr>
              <w:t>%</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bidi="en-US"/>
              </w:rPr>
            </w:pPr>
            <w:r>
              <w:rPr>
                <w:rFonts w:hint="eastAsia" w:ascii="Times New Roman" w:hAnsi="Times New Roman" w:cs="Times New Roman"/>
                <w:kern w:val="0"/>
                <w:sz w:val="21"/>
                <w:szCs w:val="21"/>
                <w:lang w:val="en-US" w:eastAsia="zh-CN" w:bidi="en-US"/>
              </w:rPr>
              <w:t>7</w:t>
            </w:r>
            <w:r>
              <w:rPr>
                <w:rFonts w:hint="default" w:ascii="Times New Roman" w:hAnsi="Times New Roman" w:cs="Times New Roman"/>
                <w:kern w:val="0"/>
                <w:sz w:val="21"/>
                <w:szCs w:val="21"/>
                <w:lang w:val="en-US" w:eastAsia="zh-CN" w:bidi="en-US"/>
              </w:rPr>
              <w:t>0</w:t>
            </w:r>
            <w:r>
              <w:rPr>
                <w:rFonts w:hint="default" w:ascii="Times New Roman" w:hAnsi="Times New Roman" w:cs="Times New Roman"/>
                <w:kern w:val="0"/>
                <w:sz w:val="21"/>
                <w:szCs w:val="21"/>
              </w:rPr>
              <w:t>%</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bidi="en-US"/>
              </w:rPr>
            </w:pPr>
            <w:r>
              <w:rPr>
                <w:rFonts w:hint="eastAsia" w:ascii="Times New Roman" w:hAnsi="Times New Roman" w:cs="Times New Roman"/>
                <w:kern w:val="0"/>
                <w:sz w:val="21"/>
                <w:szCs w:val="21"/>
                <w:lang w:val="en-US" w:eastAsia="zh-CN" w:bidi="en-US"/>
              </w:rPr>
              <w:t>7</w:t>
            </w:r>
            <w:r>
              <w:rPr>
                <w:rFonts w:hint="default" w:ascii="Times New Roman" w:hAnsi="Times New Roman" w:cs="Times New Roman"/>
                <w:kern w:val="0"/>
                <w:sz w:val="21"/>
                <w:szCs w:val="21"/>
                <w:lang w:bidi="en-US"/>
              </w:rPr>
              <w:t>0</w:t>
            </w:r>
            <w:r>
              <w:rPr>
                <w:rFonts w:hint="default" w:ascii="Times New Roman" w:hAnsi="Times New Roman" w:cs="Times New Roman"/>
                <w:kern w:val="0"/>
                <w:sz w:val="21"/>
                <w:szCs w:val="21"/>
              </w:rPr>
              <w:t>%</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30%</w:t>
            </w:r>
          </w:p>
        </w:tc>
      </w:tr>
      <w:tr>
        <w:tblPrEx>
          <w:tblCellMar>
            <w:top w:w="0" w:type="dxa"/>
            <w:left w:w="108" w:type="dxa"/>
            <w:bottom w:w="0" w:type="dxa"/>
            <w:right w:w="108" w:type="dxa"/>
          </w:tblCellMar>
        </w:tblPrEx>
        <w:trPr>
          <w:trHeight w:val="270" w:hRule="atLeast"/>
          <w:jc w:val="center"/>
        </w:trPr>
        <w:tc>
          <w:tcPr>
            <w:tcW w:w="634" w:type="pct"/>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出水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eastAsia" w:ascii="Times New Roman" w:hAnsi="Times New Roman" w:cs="Times New Roman"/>
                <w:kern w:val="0"/>
                <w:sz w:val="21"/>
                <w:szCs w:val="21"/>
                <w:lang w:val="en-US"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11</w:t>
            </w:r>
            <w:r>
              <w:rPr>
                <w:rFonts w:hint="eastAsia" w:ascii="Times New Roman" w:hAnsi="Times New Roman" w:cs="Times New Roman"/>
                <w:kern w:val="0"/>
                <w:sz w:val="21"/>
                <w:szCs w:val="21"/>
                <w:lang w:val="en-US" w:eastAsia="zh-CN" w:bidi="en-US"/>
              </w:rPr>
              <w:t>55</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602.6</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sz w:val="21"/>
                <w:szCs w:val="21"/>
                <w:lang w:val="en-US" w:eastAsia="zh-CN"/>
              </w:rPr>
              <w:t>70</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251.2</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13.3</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3.57</w:t>
            </w:r>
          </w:p>
        </w:tc>
      </w:tr>
      <w:tr>
        <w:tblPrEx>
          <w:tblCellMar>
            <w:top w:w="0" w:type="dxa"/>
            <w:left w:w="108" w:type="dxa"/>
            <w:bottom w:w="0" w:type="dxa"/>
            <w:right w:w="108" w:type="dxa"/>
          </w:tblCellMar>
        </w:tblPrEx>
        <w:trPr>
          <w:trHeight w:val="270" w:hRule="atLeast"/>
          <w:jc w:val="center"/>
        </w:trPr>
        <w:tc>
          <w:tcPr>
            <w:tcW w:w="634" w:type="pct"/>
            <w:vMerge w:val="restart"/>
            <w:tcBorders>
              <w:top w:val="nil"/>
              <w:left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调节池</w:t>
            </w: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进水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eastAsia" w:ascii="Times New Roman" w:hAnsi="Times New Roman" w:cs="Times New Roman"/>
                <w:kern w:val="0"/>
                <w:sz w:val="21"/>
                <w:szCs w:val="21"/>
                <w:lang w:val="en-US"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11</w:t>
            </w:r>
            <w:r>
              <w:rPr>
                <w:rFonts w:hint="eastAsia" w:ascii="Times New Roman" w:hAnsi="Times New Roman" w:cs="Times New Roman"/>
                <w:kern w:val="0"/>
                <w:sz w:val="21"/>
                <w:szCs w:val="21"/>
                <w:lang w:val="en-US" w:eastAsia="zh-CN" w:bidi="en-US"/>
              </w:rPr>
              <w:t>55</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602.6</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sz w:val="21"/>
                <w:szCs w:val="21"/>
                <w:lang w:val="en-US" w:eastAsia="zh-CN"/>
              </w:rPr>
              <w:t>70</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251.2</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13.3</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3.57</w:t>
            </w:r>
          </w:p>
        </w:tc>
      </w:tr>
      <w:tr>
        <w:tblPrEx>
          <w:tblCellMar>
            <w:top w:w="0" w:type="dxa"/>
            <w:left w:w="108" w:type="dxa"/>
            <w:bottom w:w="0" w:type="dxa"/>
            <w:right w:w="108" w:type="dxa"/>
          </w:tblCellMar>
        </w:tblPrEx>
        <w:trPr>
          <w:trHeight w:val="270" w:hRule="atLeast"/>
          <w:jc w:val="center"/>
        </w:trPr>
        <w:tc>
          <w:tcPr>
            <w:tcW w:w="634" w:type="pct"/>
            <w:vMerge w:val="continue"/>
            <w:tcBorders>
              <w:left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去除率</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lang w:val="en-US" w:eastAsia="zh-CN"/>
              </w:rPr>
              <w:t>5</w:t>
            </w:r>
            <w:r>
              <w:rPr>
                <w:rFonts w:hint="default" w:ascii="Times New Roman" w:hAnsi="Times New Roman" w:cs="Times New Roman"/>
                <w:kern w:val="0"/>
                <w:sz w:val="21"/>
                <w:szCs w:val="21"/>
              </w:rPr>
              <w:t>%</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lang w:val="en-US" w:eastAsia="zh-CN"/>
              </w:rPr>
              <w:t>8</w:t>
            </w:r>
            <w:r>
              <w:rPr>
                <w:rFonts w:hint="default" w:ascii="Times New Roman" w:hAnsi="Times New Roman" w:cs="Times New Roman"/>
                <w:kern w:val="0"/>
                <w:sz w:val="21"/>
                <w:szCs w:val="21"/>
              </w:rPr>
              <w:t>%</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lang w:val="en-US" w:eastAsia="zh-CN"/>
              </w:rPr>
              <w:t>5</w:t>
            </w:r>
            <w:r>
              <w:rPr>
                <w:rFonts w:hint="default" w:ascii="Times New Roman" w:hAnsi="Times New Roman" w:cs="Times New Roman"/>
                <w:kern w:val="0"/>
                <w:sz w:val="21"/>
                <w:szCs w:val="21"/>
              </w:rPr>
              <w:t>%</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eastAsia" w:ascii="Times New Roman" w:hAnsi="Times New Roman" w:eastAsia="宋体" w:cs="Times New Roman"/>
                <w:kern w:val="0"/>
                <w:sz w:val="21"/>
                <w:szCs w:val="21"/>
                <w:lang w:eastAsia="zh-CN" w:bidi="en-US"/>
              </w:rPr>
            </w:pPr>
            <w:r>
              <w:rPr>
                <w:rFonts w:hint="eastAsia" w:ascii="Times New Roman" w:hAnsi="Times New Roman" w:cs="Times New Roman"/>
                <w:kern w:val="0"/>
                <w:sz w:val="21"/>
                <w:szCs w:val="21"/>
                <w:lang w:val="en-US" w:eastAsia="zh-CN"/>
              </w:rPr>
              <w:t>-</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rPr>
              <w:t>--</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w:t>
            </w:r>
          </w:p>
        </w:tc>
      </w:tr>
      <w:tr>
        <w:tblPrEx>
          <w:tblCellMar>
            <w:top w:w="0" w:type="dxa"/>
            <w:left w:w="108" w:type="dxa"/>
            <w:bottom w:w="0" w:type="dxa"/>
            <w:right w:w="108" w:type="dxa"/>
          </w:tblCellMar>
        </w:tblPrEx>
        <w:trPr>
          <w:trHeight w:val="270" w:hRule="atLeast"/>
          <w:jc w:val="center"/>
        </w:trPr>
        <w:tc>
          <w:tcPr>
            <w:tcW w:w="634" w:type="pct"/>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出水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eastAsia" w:ascii="Times New Roman" w:hAnsi="Times New Roman" w:cs="Times New Roman"/>
                <w:kern w:val="0"/>
                <w:sz w:val="21"/>
                <w:szCs w:val="21"/>
                <w:lang w:val="en-US"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lang w:val="en-US" w:eastAsia="zh-CN" w:bidi="en-US"/>
              </w:rPr>
              <w:t>10</w:t>
            </w:r>
            <w:r>
              <w:rPr>
                <w:rFonts w:hint="eastAsia" w:ascii="Times New Roman" w:hAnsi="Times New Roman" w:cs="Times New Roman"/>
                <w:kern w:val="0"/>
                <w:sz w:val="21"/>
                <w:szCs w:val="21"/>
                <w:lang w:val="en-US" w:eastAsia="zh-CN" w:bidi="en-US"/>
              </w:rPr>
              <w:t>97</w:t>
            </w:r>
            <w:r>
              <w:rPr>
                <w:rFonts w:hint="default" w:ascii="Times New Roman" w:hAnsi="Times New Roman" w:cs="Times New Roman"/>
                <w:kern w:val="0"/>
                <w:sz w:val="21"/>
                <w:szCs w:val="21"/>
                <w:lang w:eastAsia="en-US" w:bidi="en-US"/>
              </w:rPr>
              <w:t xml:space="preserve"> </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554.4</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66.5</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en-US" w:bidi="en-US"/>
              </w:rPr>
            </w:pPr>
            <w:r>
              <w:rPr>
                <w:rFonts w:hint="eastAsia" w:ascii="Times New Roman" w:hAnsi="Times New Roman" w:cs="Times New Roman"/>
                <w:kern w:val="0"/>
                <w:sz w:val="21"/>
                <w:szCs w:val="21"/>
                <w:lang w:val="en-US" w:eastAsia="zh-CN" w:bidi="en-US"/>
              </w:rPr>
              <w:t>251.2</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13.3</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3.57</w:t>
            </w:r>
          </w:p>
        </w:tc>
      </w:tr>
      <w:tr>
        <w:tblPrEx>
          <w:tblCellMar>
            <w:top w:w="0" w:type="dxa"/>
            <w:left w:w="108" w:type="dxa"/>
            <w:bottom w:w="0" w:type="dxa"/>
            <w:right w:w="108" w:type="dxa"/>
          </w:tblCellMar>
        </w:tblPrEx>
        <w:trPr>
          <w:trHeight w:val="270" w:hRule="atLeast"/>
          <w:jc w:val="center"/>
        </w:trPr>
        <w:tc>
          <w:tcPr>
            <w:tcW w:w="634" w:type="pct"/>
            <w:vMerge w:val="restart"/>
            <w:tcBorders>
              <w:top w:val="nil"/>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A2O生化段</w:t>
            </w: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进水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eastAsia" w:ascii="Times New Roman" w:hAnsi="Times New Roman" w:cs="Times New Roman"/>
                <w:kern w:val="0"/>
                <w:sz w:val="21"/>
                <w:szCs w:val="21"/>
                <w:lang w:val="en-US"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10</w:t>
            </w:r>
            <w:r>
              <w:rPr>
                <w:rFonts w:hint="eastAsia" w:ascii="Times New Roman" w:hAnsi="Times New Roman" w:cs="Times New Roman"/>
                <w:kern w:val="0"/>
                <w:sz w:val="21"/>
                <w:szCs w:val="21"/>
                <w:lang w:val="en-US" w:eastAsia="zh-CN" w:bidi="en-US"/>
              </w:rPr>
              <w:t>97</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5</w:t>
            </w:r>
            <w:r>
              <w:rPr>
                <w:rFonts w:hint="eastAsia" w:ascii="Times New Roman" w:hAnsi="Times New Roman" w:cs="Times New Roman"/>
                <w:kern w:val="0"/>
                <w:sz w:val="21"/>
                <w:szCs w:val="21"/>
                <w:lang w:val="en-US" w:eastAsia="zh-CN" w:bidi="en-US"/>
              </w:rPr>
              <w:t>54.4</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6</w:t>
            </w:r>
            <w:r>
              <w:rPr>
                <w:rFonts w:hint="eastAsia" w:ascii="Times New Roman" w:hAnsi="Times New Roman" w:cs="Times New Roman"/>
                <w:kern w:val="0"/>
                <w:sz w:val="21"/>
                <w:szCs w:val="21"/>
                <w:lang w:val="en-US" w:eastAsia="zh-CN" w:bidi="en-US"/>
              </w:rPr>
              <w:t>6.5</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en-US" w:bidi="en-US"/>
              </w:rPr>
            </w:pPr>
            <w:r>
              <w:rPr>
                <w:rFonts w:hint="eastAsia" w:ascii="Times New Roman" w:hAnsi="Times New Roman" w:cs="Times New Roman"/>
                <w:kern w:val="0"/>
                <w:sz w:val="21"/>
                <w:szCs w:val="21"/>
                <w:lang w:val="en-US" w:eastAsia="zh-CN" w:bidi="en-US"/>
              </w:rPr>
              <w:t>251.2</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13.3</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3.57</w:t>
            </w:r>
          </w:p>
        </w:tc>
      </w:tr>
      <w:tr>
        <w:tblPrEx>
          <w:tblCellMar>
            <w:top w:w="0" w:type="dxa"/>
            <w:left w:w="108" w:type="dxa"/>
            <w:bottom w:w="0" w:type="dxa"/>
            <w:right w:w="108" w:type="dxa"/>
          </w:tblCellMar>
        </w:tblPrEx>
        <w:trPr>
          <w:trHeight w:val="300" w:hRule="atLeast"/>
          <w:jc w:val="center"/>
        </w:trPr>
        <w:tc>
          <w:tcPr>
            <w:tcW w:w="634" w:type="pct"/>
            <w:vMerge w:val="continue"/>
            <w:tcBorders>
              <w:top w:val="nil"/>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去除率</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8</w:t>
            </w:r>
            <w:r>
              <w:rPr>
                <w:rFonts w:hint="default" w:ascii="Times New Roman" w:hAnsi="Times New Roman" w:cs="Times New Roman"/>
                <w:kern w:val="0"/>
                <w:sz w:val="21"/>
                <w:szCs w:val="21"/>
                <w:lang w:val="en-US" w:eastAsia="zh-CN"/>
              </w:rPr>
              <w:t>5</w:t>
            </w:r>
            <w:r>
              <w:rPr>
                <w:rFonts w:hint="default" w:ascii="Times New Roman" w:hAnsi="Times New Roman" w:cs="Times New Roman"/>
                <w:kern w:val="0"/>
                <w:sz w:val="21"/>
                <w:szCs w:val="21"/>
              </w:rPr>
              <w:t>%</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9</w:t>
            </w:r>
            <w:r>
              <w:rPr>
                <w:rFonts w:hint="default" w:ascii="Times New Roman" w:hAnsi="Times New Roman" w:cs="Times New Roman"/>
                <w:kern w:val="0"/>
                <w:sz w:val="21"/>
                <w:szCs w:val="21"/>
                <w:lang w:val="en-US" w:eastAsia="zh-CN"/>
              </w:rPr>
              <w:t>2</w:t>
            </w:r>
            <w:r>
              <w:rPr>
                <w:rFonts w:hint="default" w:ascii="Times New Roman" w:hAnsi="Times New Roman" w:cs="Times New Roman"/>
                <w:kern w:val="0"/>
                <w:sz w:val="21"/>
                <w:szCs w:val="21"/>
              </w:rPr>
              <w:t>%</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8</w:t>
            </w:r>
            <w:r>
              <w:rPr>
                <w:rFonts w:hint="default" w:ascii="Times New Roman" w:hAnsi="Times New Roman" w:cs="Times New Roman"/>
                <w:kern w:val="0"/>
                <w:sz w:val="21"/>
                <w:szCs w:val="21"/>
                <w:lang w:val="en-US" w:eastAsia="zh-CN"/>
              </w:rPr>
              <w:t>0</w:t>
            </w:r>
            <w:r>
              <w:rPr>
                <w:rFonts w:hint="default" w:ascii="Times New Roman" w:hAnsi="Times New Roman" w:cs="Times New Roman"/>
                <w:kern w:val="0"/>
                <w:sz w:val="21"/>
                <w:szCs w:val="21"/>
              </w:rPr>
              <w:t>%</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3</w:t>
            </w:r>
            <w:r>
              <w:rPr>
                <w:rFonts w:hint="eastAsia" w:ascii="Times New Roman" w:hAnsi="Times New Roman" w:cs="Times New Roman"/>
                <w:kern w:val="0"/>
                <w:sz w:val="21"/>
                <w:szCs w:val="21"/>
                <w:lang w:val="en-US" w:eastAsia="zh-CN"/>
              </w:rPr>
              <w:t>0</w:t>
            </w:r>
            <w:r>
              <w:rPr>
                <w:rFonts w:hint="default" w:ascii="Times New Roman" w:hAnsi="Times New Roman" w:cs="Times New Roman"/>
                <w:kern w:val="0"/>
                <w:sz w:val="21"/>
                <w:szCs w:val="21"/>
              </w:rPr>
              <w:t>%</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bidi="en-US"/>
              </w:rPr>
            </w:pPr>
            <w:r>
              <w:rPr>
                <w:rFonts w:hint="eastAsia" w:ascii="Times New Roman" w:hAnsi="Times New Roman" w:cs="Times New Roman"/>
                <w:kern w:val="0"/>
                <w:sz w:val="21"/>
                <w:szCs w:val="21"/>
                <w:lang w:val="en-US" w:eastAsia="zh-CN" w:bidi="en-US"/>
              </w:rPr>
              <w:t>3</w:t>
            </w:r>
            <w:r>
              <w:rPr>
                <w:rFonts w:hint="default" w:ascii="Times New Roman" w:hAnsi="Times New Roman" w:cs="Times New Roman"/>
                <w:kern w:val="0"/>
                <w:sz w:val="21"/>
                <w:szCs w:val="21"/>
                <w:lang w:bidi="en-US"/>
              </w:rPr>
              <w:t>0%</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85%</w:t>
            </w:r>
          </w:p>
        </w:tc>
      </w:tr>
      <w:tr>
        <w:tblPrEx>
          <w:tblCellMar>
            <w:top w:w="0" w:type="dxa"/>
            <w:left w:w="108" w:type="dxa"/>
            <w:bottom w:w="0" w:type="dxa"/>
            <w:right w:w="108" w:type="dxa"/>
          </w:tblCellMar>
        </w:tblPrEx>
        <w:trPr>
          <w:trHeight w:val="270" w:hRule="atLeast"/>
          <w:jc w:val="center"/>
        </w:trPr>
        <w:tc>
          <w:tcPr>
            <w:tcW w:w="634" w:type="pct"/>
            <w:vMerge w:val="continue"/>
            <w:tcBorders>
              <w:top w:val="nil"/>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出水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eastAsia" w:ascii="Times New Roman" w:hAnsi="Times New Roman" w:cs="Times New Roman"/>
                <w:kern w:val="0"/>
                <w:sz w:val="21"/>
                <w:szCs w:val="21"/>
                <w:lang w:val="en-US"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1</w:t>
            </w:r>
            <w:r>
              <w:rPr>
                <w:rFonts w:hint="eastAsia" w:ascii="Times New Roman" w:hAnsi="Times New Roman" w:cs="Times New Roman"/>
                <w:kern w:val="0"/>
                <w:sz w:val="21"/>
                <w:szCs w:val="21"/>
                <w:lang w:val="en-US" w:eastAsia="zh-CN" w:bidi="en-US"/>
              </w:rPr>
              <w:t>65</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44.4</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13</w:t>
            </w:r>
            <w:r>
              <w:rPr>
                <w:rFonts w:hint="eastAsia" w:ascii="Times New Roman" w:hAnsi="Times New Roman" w:cs="Times New Roman"/>
                <w:kern w:val="0"/>
                <w:sz w:val="21"/>
                <w:szCs w:val="21"/>
                <w:lang w:val="en-US" w:eastAsia="zh-CN" w:bidi="en-US"/>
              </w:rPr>
              <w:t>.3</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17</w:t>
            </w:r>
            <w:r>
              <w:rPr>
                <w:rFonts w:hint="eastAsia" w:ascii="Times New Roman" w:hAnsi="Times New Roman" w:cs="Times New Roman"/>
                <w:kern w:val="0"/>
                <w:sz w:val="21"/>
                <w:szCs w:val="21"/>
                <w:lang w:val="en-US" w:eastAsia="zh-CN" w:bidi="en-US"/>
              </w:rPr>
              <w:t>5.8</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9.3</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0.54</w:t>
            </w:r>
          </w:p>
        </w:tc>
      </w:tr>
      <w:tr>
        <w:tblPrEx>
          <w:tblCellMar>
            <w:top w:w="0" w:type="dxa"/>
            <w:left w:w="108" w:type="dxa"/>
            <w:bottom w:w="0" w:type="dxa"/>
            <w:right w:w="108" w:type="dxa"/>
          </w:tblCellMar>
        </w:tblPrEx>
        <w:trPr>
          <w:trHeight w:val="270" w:hRule="atLeast"/>
          <w:jc w:val="center"/>
        </w:trPr>
        <w:tc>
          <w:tcPr>
            <w:tcW w:w="634" w:type="pct"/>
            <w:vMerge w:val="restart"/>
            <w:tcBorders>
              <w:top w:val="nil"/>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eastAsia="宋体" w:cs="Times New Roman"/>
                <w:kern w:val="0"/>
                <w:sz w:val="21"/>
                <w:szCs w:val="21"/>
                <w:lang w:eastAsia="zh-CN"/>
              </w:rPr>
            </w:pPr>
            <w:r>
              <w:rPr>
                <w:rFonts w:hint="default" w:ascii="Times New Roman" w:hAnsi="Times New Roman" w:cs="Times New Roman"/>
                <w:kern w:val="0"/>
                <w:sz w:val="21"/>
                <w:szCs w:val="21"/>
              </w:rPr>
              <w:t>沉淀</w:t>
            </w:r>
            <w:r>
              <w:rPr>
                <w:rFonts w:hint="default" w:ascii="Times New Roman" w:hAnsi="Times New Roman" w:cs="Times New Roman"/>
                <w:kern w:val="0"/>
                <w:sz w:val="21"/>
                <w:szCs w:val="21"/>
                <w:lang w:eastAsia="zh-CN"/>
              </w:rPr>
              <w:t>池</w:t>
            </w: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进水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eastAsia="zh-CN"/>
              </w:rPr>
            </w:pPr>
            <w:r>
              <w:rPr>
                <w:rFonts w:hint="eastAsia" w:ascii="Times New Roman" w:hAnsi="Times New Roman" w:cs="Times New Roman"/>
                <w:kern w:val="0"/>
                <w:sz w:val="21"/>
                <w:szCs w:val="21"/>
                <w:lang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1</w:t>
            </w:r>
            <w:r>
              <w:rPr>
                <w:rFonts w:hint="eastAsia" w:ascii="Times New Roman" w:hAnsi="Times New Roman" w:cs="Times New Roman"/>
                <w:kern w:val="0"/>
                <w:sz w:val="21"/>
                <w:szCs w:val="21"/>
                <w:lang w:val="en-US" w:eastAsia="zh-CN" w:bidi="en-US"/>
              </w:rPr>
              <w:t>65</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44.4</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13</w:t>
            </w:r>
            <w:r>
              <w:rPr>
                <w:rFonts w:hint="eastAsia" w:ascii="Times New Roman" w:hAnsi="Times New Roman" w:cs="Times New Roman"/>
                <w:kern w:val="0"/>
                <w:sz w:val="21"/>
                <w:szCs w:val="21"/>
                <w:lang w:val="en-US" w:eastAsia="zh-CN" w:bidi="en-US"/>
              </w:rPr>
              <w:t>.3</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lang w:val="en-US" w:eastAsia="zh-CN" w:bidi="en-US"/>
              </w:rPr>
              <w:t>17</w:t>
            </w:r>
            <w:r>
              <w:rPr>
                <w:rFonts w:hint="eastAsia" w:ascii="Times New Roman" w:hAnsi="Times New Roman" w:cs="Times New Roman"/>
                <w:kern w:val="0"/>
                <w:sz w:val="21"/>
                <w:szCs w:val="21"/>
                <w:lang w:val="en-US" w:eastAsia="zh-CN" w:bidi="en-US"/>
              </w:rPr>
              <w:t>5.8</w:t>
            </w:r>
            <w:r>
              <w:rPr>
                <w:rFonts w:hint="default" w:ascii="Times New Roman" w:hAnsi="Times New Roman" w:cs="Times New Roman"/>
                <w:kern w:val="0"/>
                <w:sz w:val="21"/>
                <w:szCs w:val="21"/>
                <w:lang w:eastAsia="en-US" w:bidi="en-US"/>
              </w:rPr>
              <w:t xml:space="preserve"> </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eastAsia" w:ascii="Times New Roman" w:hAnsi="Times New Roman" w:cs="Times New Roman"/>
                <w:kern w:val="0"/>
                <w:sz w:val="21"/>
                <w:szCs w:val="21"/>
                <w:lang w:val="en-US" w:eastAsia="zh-CN" w:bidi="en-US"/>
              </w:rPr>
              <w:t>9.3</w:t>
            </w:r>
            <w:r>
              <w:rPr>
                <w:rFonts w:hint="default" w:ascii="Times New Roman" w:hAnsi="Times New Roman" w:cs="Times New Roman"/>
                <w:kern w:val="0"/>
                <w:sz w:val="21"/>
                <w:szCs w:val="21"/>
                <w:lang w:eastAsia="en-US" w:bidi="en-US"/>
              </w:rPr>
              <w:t xml:space="preserve"> </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0.54</w:t>
            </w:r>
          </w:p>
        </w:tc>
      </w:tr>
      <w:tr>
        <w:tblPrEx>
          <w:tblCellMar>
            <w:top w:w="0" w:type="dxa"/>
            <w:left w:w="108" w:type="dxa"/>
            <w:bottom w:w="0" w:type="dxa"/>
            <w:right w:w="108" w:type="dxa"/>
          </w:tblCellMar>
        </w:tblPrEx>
        <w:trPr>
          <w:trHeight w:val="270" w:hRule="atLeast"/>
          <w:jc w:val="center"/>
        </w:trPr>
        <w:tc>
          <w:tcPr>
            <w:tcW w:w="634" w:type="pct"/>
            <w:vMerge w:val="continue"/>
            <w:tcBorders>
              <w:top w:val="nil"/>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去除率</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5%</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val="en-US" w:eastAsia="zh-CN"/>
              </w:rPr>
              <w:t>8</w:t>
            </w:r>
            <w:r>
              <w:rPr>
                <w:rFonts w:hint="default" w:ascii="Times New Roman" w:hAnsi="Times New Roman" w:cs="Times New Roman"/>
                <w:kern w:val="0"/>
                <w:sz w:val="21"/>
                <w:szCs w:val="21"/>
              </w:rPr>
              <w:t>%</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2%</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60%</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2%</w:t>
            </w:r>
          </w:p>
        </w:tc>
      </w:tr>
      <w:tr>
        <w:tblPrEx>
          <w:tblCellMar>
            <w:top w:w="0" w:type="dxa"/>
            <w:left w:w="108" w:type="dxa"/>
            <w:bottom w:w="0" w:type="dxa"/>
            <w:right w:w="108" w:type="dxa"/>
          </w:tblCellMar>
        </w:tblPrEx>
        <w:trPr>
          <w:trHeight w:val="270" w:hRule="atLeast"/>
          <w:jc w:val="center"/>
        </w:trPr>
        <w:tc>
          <w:tcPr>
            <w:tcW w:w="634" w:type="pct"/>
            <w:vMerge w:val="continue"/>
            <w:tcBorders>
              <w:top w:val="nil"/>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出水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eastAsia="zh-CN"/>
              </w:rPr>
            </w:pPr>
            <w:r>
              <w:rPr>
                <w:rFonts w:hint="eastAsia" w:ascii="Times New Roman" w:hAnsi="Times New Roman" w:cs="Times New Roman"/>
                <w:kern w:val="0"/>
                <w:sz w:val="21"/>
                <w:szCs w:val="21"/>
                <w:lang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157</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40.8</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13</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lang w:val="en-US" w:eastAsia="zh-CN" w:bidi="en-US"/>
              </w:rPr>
              <w:t>7</w:t>
            </w:r>
            <w:r>
              <w:rPr>
                <w:rFonts w:hint="eastAsia" w:ascii="Times New Roman" w:hAnsi="Times New Roman" w:cs="Times New Roman"/>
                <w:kern w:val="0"/>
                <w:sz w:val="21"/>
                <w:szCs w:val="21"/>
                <w:lang w:val="en-US" w:eastAsia="zh-CN" w:bidi="en-US"/>
              </w:rPr>
              <w:t>0.3</w:t>
            </w:r>
            <w:r>
              <w:rPr>
                <w:rFonts w:hint="default" w:ascii="Times New Roman" w:hAnsi="Times New Roman" w:cs="Times New Roman"/>
                <w:kern w:val="0"/>
                <w:sz w:val="21"/>
                <w:szCs w:val="21"/>
                <w:lang w:eastAsia="en-US" w:bidi="en-US"/>
              </w:rPr>
              <w:t xml:space="preserve"> </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9.3</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0.53</w:t>
            </w:r>
          </w:p>
        </w:tc>
      </w:tr>
      <w:tr>
        <w:tblPrEx>
          <w:tblCellMar>
            <w:top w:w="0" w:type="dxa"/>
            <w:left w:w="108" w:type="dxa"/>
            <w:bottom w:w="0" w:type="dxa"/>
            <w:right w:w="108" w:type="dxa"/>
          </w:tblCellMar>
        </w:tblPrEx>
        <w:trPr>
          <w:trHeight w:val="270" w:hRule="atLeast"/>
          <w:jc w:val="center"/>
        </w:trPr>
        <w:tc>
          <w:tcPr>
            <w:tcW w:w="634" w:type="pct"/>
            <w:vMerge w:val="restart"/>
            <w:tcBorders>
              <w:top w:val="nil"/>
              <w:left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cs="Times New Roman"/>
                <w:kern w:val="0"/>
                <w:sz w:val="21"/>
                <w:szCs w:val="21"/>
                <w:lang w:val="en-US" w:eastAsia="zh-CN"/>
              </w:rPr>
              <w:t xml:space="preserve">MBR膜池 </w:t>
            </w: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firstLineChars="0"/>
              <w:jc w:val="center"/>
              <w:rPr>
                <w:rFonts w:hint="default" w:ascii="Times New Roman" w:hAnsi="Times New Roman" w:cs="Times New Roman"/>
                <w:kern w:val="0"/>
                <w:sz w:val="21"/>
                <w:szCs w:val="21"/>
                <w:lang w:val="en-US" w:eastAsia="zh-CN" w:bidi="ar-SA"/>
              </w:rPr>
            </w:pPr>
            <w:r>
              <w:rPr>
                <w:rFonts w:hint="default" w:ascii="Times New Roman" w:hAnsi="Times New Roman" w:cs="Times New Roman"/>
                <w:kern w:val="0"/>
                <w:sz w:val="21"/>
                <w:szCs w:val="21"/>
              </w:rPr>
              <w:t>进水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15</w:t>
            </w:r>
            <w:r>
              <w:rPr>
                <w:rFonts w:hint="eastAsia" w:ascii="Times New Roman" w:hAnsi="Times New Roman" w:cs="Times New Roman"/>
                <w:kern w:val="0"/>
                <w:sz w:val="21"/>
                <w:szCs w:val="21"/>
                <w:lang w:val="en-US" w:eastAsia="zh-CN" w:bidi="en-US"/>
              </w:rPr>
              <w:t>7</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en-US" w:bidi="en-US"/>
              </w:rPr>
            </w:pPr>
            <w:r>
              <w:rPr>
                <w:rFonts w:hint="eastAsia" w:ascii="Times New Roman" w:hAnsi="Times New Roman" w:cs="Times New Roman"/>
                <w:kern w:val="0"/>
                <w:sz w:val="21"/>
                <w:szCs w:val="21"/>
                <w:lang w:val="en-US" w:eastAsia="zh-CN" w:bidi="en-US"/>
              </w:rPr>
              <w:t>40</w:t>
            </w:r>
            <w:r>
              <w:rPr>
                <w:rFonts w:hint="default" w:ascii="Times New Roman" w:hAnsi="Times New Roman" w:cs="Times New Roman"/>
                <w:kern w:val="0"/>
                <w:sz w:val="21"/>
                <w:szCs w:val="21"/>
                <w:lang w:bidi="en-US"/>
              </w:rPr>
              <w:t>.8</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13</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en-US" w:bidi="en-US"/>
              </w:rPr>
            </w:pPr>
            <w:r>
              <w:rPr>
                <w:rFonts w:hint="default" w:ascii="Times New Roman" w:hAnsi="Times New Roman" w:cs="Times New Roman"/>
                <w:kern w:val="0"/>
                <w:sz w:val="21"/>
                <w:szCs w:val="21"/>
                <w:lang w:val="en-US" w:eastAsia="zh-CN" w:bidi="en-US"/>
              </w:rPr>
              <w:t>7</w:t>
            </w:r>
            <w:r>
              <w:rPr>
                <w:rFonts w:hint="eastAsia" w:ascii="Times New Roman" w:hAnsi="Times New Roman" w:cs="Times New Roman"/>
                <w:kern w:val="0"/>
                <w:sz w:val="21"/>
                <w:szCs w:val="21"/>
                <w:lang w:val="en-US" w:eastAsia="zh-CN" w:bidi="en-US"/>
              </w:rPr>
              <w:t>0.3</w:t>
            </w:r>
            <w:r>
              <w:rPr>
                <w:rFonts w:hint="default" w:ascii="Times New Roman" w:hAnsi="Times New Roman" w:cs="Times New Roman"/>
                <w:kern w:val="0"/>
                <w:sz w:val="21"/>
                <w:szCs w:val="21"/>
                <w:lang w:eastAsia="en-US" w:bidi="en-US"/>
              </w:rPr>
              <w:t xml:space="preserve"> </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en-US" w:bidi="en-US"/>
              </w:rPr>
            </w:pPr>
            <w:r>
              <w:rPr>
                <w:rFonts w:hint="eastAsia" w:ascii="Times New Roman" w:hAnsi="Times New Roman" w:cs="Times New Roman"/>
                <w:kern w:val="0"/>
                <w:sz w:val="21"/>
                <w:szCs w:val="21"/>
                <w:lang w:val="en-US" w:eastAsia="zh-CN" w:bidi="en-US"/>
              </w:rPr>
              <w:t>9.3</w:t>
            </w:r>
            <w:r>
              <w:rPr>
                <w:rFonts w:hint="default" w:ascii="Times New Roman" w:hAnsi="Times New Roman" w:cs="Times New Roman"/>
                <w:kern w:val="0"/>
                <w:sz w:val="21"/>
                <w:szCs w:val="21"/>
                <w:lang w:eastAsia="en-US" w:bidi="en-US"/>
              </w:rPr>
              <w:t xml:space="preserve"> </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0.53</w:t>
            </w:r>
          </w:p>
        </w:tc>
      </w:tr>
      <w:tr>
        <w:tblPrEx>
          <w:tblCellMar>
            <w:top w:w="0" w:type="dxa"/>
            <w:left w:w="108" w:type="dxa"/>
            <w:bottom w:w="0" w:type="dxa"/>
            <w:right w:w="108" w:type="dxa"/>
          </w:tblCellMar>
        </w:tblPrEx>
        <w:trPr>
          <w:trHeight w:val="270" w:hRule="atLeast"/>
          <w:jc w:val="center"/>
        </w:trPr>
        <w:tc>
          <w:tcPr>
            <w:tcW w:w="634" w:type="pct"/>
            <w:vMerge w:val="continue"/>
            <w:tcBorders>
              <w:left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firstLineChars="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firstLineChars="0"/>
              <w:jc w:val="center"/>
              <w:rPr>
                <w:rFonts w:hint="default" w:ascii="Times New Roman" w:hAnsi="Times New Roman" w:cs="Times New Roman"/>
                <w:kern w:val="0"/>
                <w:sz w:val="21"/>
                <w:szCs w:val="21"/>
                <w:lang w:val="en-US" w:eastAsia="zh-CN" w:bidi="ar-SA"/>
              </w:rPr>
            </w:pPr>
            <w:r>
              <w:rPr>
                <w:rFonts w:hint="default" w:ascii="Times New Roman" w:hAnsi="Times New Roman" w:cs="Times New Roman"/>
                <w:kern w:val="0"/>
                <w:sz w:val="21"/>
                <w:szCs w:val="21"/>
              </w:rPr>
              <w:t>去除率</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bidi="ar-SA"/>
              </w:rPr>
            </w:pPr>
            <w:r>
              <w:rPr>
                <w:rFonts w:hint="default" w:ascii="Times New Roman" w:hAnsi="Times New Roman" w:cs="Times New Roman"/>
                <w:kern w:val="0"/>
                <w:sz w:val="21"/>
                <w:szCs w:val="21"/>
              </w:rPr>
              <w:t>--</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bidi="ar-SA"/>
              </w:rPr>
            </w:pPr>
            <w:r>
              <w:rPr>
                <w:rFonts w:hint="default" w:ascii="Times New Roman" w:hAnsi="Times New Roman" w:cs="Times New Roman"/>
                <w:kern w:val="0"/>
                <w:sz w:val="21"/>
                <w:szCs w:val="21"/>
                <w:lang w:val="en-US" w:eastAsia="zh-CN"/>
              </w:rPr>
              <w:t>50</w:t>
            </w:r>
            <w:r>
              <w:rPr>
                <w:rFonts w:hint="default" w:ascii="Times New Roman" w:hAnsi="Times New Roman" w:cs="Times New Roman"/>
                <w:kern w:val="0"/>
                <w:sz w:val="21"/>
                <w:szCs w:val="21"/>
              </w:rPr>
              <w:t>%</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bidi="ar-SA"/>
              </w:rPr>
            </w:pPr>
            <w:r>
              <w:rPr>
                <w:rFonts w:hint="default" w:ascii="Times New Roman" w:hAnsi="Times New Roman" w:cs="Times New Roman"/>
                <w:kern w:val="0"/>
                <w:sz w:val="21"/>
                <w:szCs w:val="21"/>
                <w:lang w:val="en-US" w:eastAsia="zh-CN"/>
              </w:rPr>
              <w:t>50</w:t>
            </w:r>
            <w:r>
              <w:rPr>
                <w:rFonts w:hint="default" w:ascii="Times New Roman" w:hAnsi="Times New Roman" w:cs="Times New Roman"/>
                <w:kern w:val="0"/>
                <w:sz w:val="21"/>
                <w:szCs w:val="21"/>
              </w:rPr>
              <w:t>%</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bidi="ar-SA"/>
              </w:rPr>
            </w:pPr>
            <w:r>
              <w:rPr>
                <w:rFonts w:hint="eastAsia" w:ascii="Times New Roman" w:hAnsi="Times New Roman" w:cs="Times New Roman"/>
                <w:kern w:val="0"/>
                <w:sz w:val="21"/>
                <w:szCs w:val="21"/>
                <w:lang w:val="en-US" w:eastAsia="zh-CN"/>
              </w:rPr>
              <w:t>3</w:t>
            </w:r>
            <w:r>
              <w:rPr>
                <w:rFonts w:hint="default" w:ascii="Times New Roman" w:hAnsi="Times New Roman" w:cs="Times New Roman"/>
                <w:kern w:val="0"/>
                <w:sz w:val="21"/>
                <w:szCs w:val="21"/>
                <w:lang w:val="en-US" w:eastAsia="zh-CN"/>
              </w:rPr>
              <w:t>0</w:t>
            </w:r>
            <w:r>
              <w:rPr>
                <w:rFonts w:hint="default" w:ascii="Times New Roman" w:hAnsi="Times New Roman" w:cs="Times New Roman"/>
                <w:kern w:val="0"/>
                <w:sz w:val="21"/>
                <w:szCs w:val="21"/>
              </w:rPr>
              <w:t>%</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bidi="ar-SA"/>
              </w:rPr>
            </w:pPr>
            <w:r>
              <w:rPr>
                <w:rFonts w:hint="default" w:ascii="Times New Roman" w:hAnsi="Times New Roman" w:cs="Times New Roman"/>
                <w:kern w:val="0"/>
                <w:sz w:val="21"/>
                <w:szCs w:val="21"/>
                <w:lang w:val="en-US" w:eastAsia="zh-CN"/>
              </w:rPr>
              <w:t>-</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3</w:t>
            </w:r>
            <w:r>
              <w:rPr>
                <w:rFonts w:hint="default" w:ascii="Times New Roman" w:hAnsi="Times New Roman" w:cs="Times New Roman"/>
                <w:kern w:val="0"/>
                <w:sz w:val="21"/>
                <w:szCs w:val="21"/>
                <w:lang w:val="en-US" w:eastAsia="zh-CN" w:bidi="en-US"/>
              </w:rPr>
              <w:t>0</w:t>
            </w:r>
            <w:r>
              <w:rPr>
                <w:rFonts w:hint="default" w:ascii="Times New Roman" w:hAnsi="Times New Roman" w:cs="Times New Roman"/>
                <w:kern w:val="0"/>
                <w:sz w:val="21"/>
                <w:szCs w:val="21"/>
                <w:lang w:bidi="en-US"/>
              </w:rPr>
              <w:t>%</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30%</w:t>
            </w:r>
          </w:p>
        </w:tc>
      </w:tr>
      <w:tr>
        <w:tblPrEx>
          <w:tblCellMar>
            <w:top w:w="0" w:type="dxa"/>
            <w:left w:w="108" w:type="dxa"/>
            <w:bottom w:w="0" w:type="dxa"/>
            <w:right w:w="108" w:type="dxa"/>
          </w:tblCellMar>
        </w:tblPrEx>
        <w:trPr>
          <w:trHeight w:val="270" w:hRule="atLeast"/>
          <w:jc w:val="center"/>
        </w:trPr>
        <w:tc>
          <w:tcPr>
            <w:tcW w:w="634" w:type="pct"/>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firstLineChars="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firstLineChars="0"/>
              <w:jc w:val="center"/>
              <w:rPr>
                <w:rFonts w:hint="default" w:ascii="Times New Roman" w:hAnsi="Times New Roman" w:cs="Times New Roman"/>
                <w:kern w:val="0"/>
                <w:sz w:val="21"/>
                <w:szCs w:val="21"/>
                <w:lang w:val="en-US" w:eastAsia="zh-CN" w:bidi="ar-SA"/>
              </w:rPr>
            </w:pPr>
            <w:r>
              <w:rPr>
                <w:rFonts w:hint="default" w:ascii="Times New Roman" w:hAnsi="Times New Roman" w:cs="Times New Roman"/>
                <w:kern w:val="0"/>
                <w:sz w:val="21"/>
                <w:szCs w:val="21"/>
              </w:rPr>
              <w:t>出水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eastAsia" w:ascii="Times New Roman" w:hAnsi="Times New Roman" w:cs="Times New Roman"/>
                <w:kern w:val="0"/>
                <w:sz w:val="21"/>
                <w:szCs w:val="21"/>
                <w:lang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7</w:t>
            </w:r>
            <w:r>
              <w:rPr>
                <w:rFonts w:hint="eastAsia" w:ascii="Times New Roman" w:hAnsi="Times New Roman" w:cs="Times New Roman"/>
                <w:kern w:val="0"/>
                <w:sz w:val="21"/>
                <w:szCs w:val="21"/>
                <w:lang w:val="en-US" w:eastAsia="zh-CN" w:bidi="en-US"/>
              </w:rPr>
              <w:t>8</w:t>
            </w:r>
            <w:r>
              <w:rPr>
                <w:rFonts w:hint="default" w:ascii="Times New Roman" w:hAnsi="Times New Roman" w:cs="Times New Roman"/>
                <w:kern w:val="0"/>
                <w:sz w:val="21"/>
                <w:szCs w:val="21"/>
                <w:lang w:val="en-US" w:eastAsia="zh-CN" w:bidi="en-US"/>
              </w:rPr>
              <w:t>.5</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20.4</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en-US" w:bidi="en-US"/>
              </w:rPr>
            </w:pPr>
            <w:r>
              <w:rPr>
                <w:rFonts w:hint="eastAsia" w:ascii="Times New Roman" w:hAnsi="Times New Roman" w:cs="Times New Roman"/>
                <w:kern w:val="0"/>
                <w:sz w:val="21"/>
                <w:szCs w:val="21"/>
                <w:lang w:val="en-US" w:eastAsia="zh-CN" w:bidi="en-US"/>
              </w:rPr>
              <w:t>9.1</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en-US" w:bidi="en-US"/>
              </w:rPr>
            </w:pPr>
            <w:r>
              <w:rPr>
                <w:rFonts w:hint="default" w:ascii="Times New Roman" w:hAnsi="Times New Roman" w:cs="Times New Roman"/>
                <w:kern w:val="0"/>
                <w:sz w:val="21"/>
                <w:szCs w:val="21"/>
                <w:lang w:val="en-US" w:eastAsia="zh-CN" w:bidi="en-US"/>
              </w:rPr>
              <w:t>7</w:t>
            </w:r>
            <w:r>
              <w:rPr>
                <w:rFonts w:hint="eastAsia" w:ascii="Times New Roman" w:hAnsi="Times New Roman" w:cs="Times New Roman"/>
                <w:kern w:val="0"/>
                <w:sz w:val="21"/>
                <w:szCs w:val="21"/>
                <w:lang w:val="en-US" w:eastAsia="zh-CN" w:bidi="en-US"/>
              </w:rPr>
              <w:t>0.3</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6.51</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0.371</w:t>
            </w:r>
          </w:p>
        </w:tc>
      </w:tr>
      <w:tr>
        <w:tblPrEx>
          <w:tblCellMar>
            <w:top w:w="0" w:type="dxa"/>
            <w:left w:w="108" w:type="dxa"/>
            <w:bottom w:w="0" w:type="dxa"/>
            <w:right w:w="108" w:type="dxa"/>
          </w:tblCellMar>
        </w:tblPrEx>
        <w:trPr>
          <w:trHeight w:val="270" w:hRule="atLeast"/>
          <w:jc w:val="center"/>
        </w:trPr>
        <w:tc>
          <w:tcPr>
            <w:tcW w:w="634" w:type="pct"/>
            <w:vMerge w:val="restart"/>
            <w:tcBorders>
              <w:top w:val="nil"/>
              <w:left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eastAsia="zh-CN"/>
              </w:rPr>
              <w:t>过滤</w:t>
            </w:r>
            <w:r>
              <w:rPr>
                <w:rFonts w:hint="default" w:ascii="Times New Roman" w:hAnsi="Times New Roman" w:cs="Times New Roman"/>
                <w:kern w:val="0"/>
                <w:sz w:val="21"/>
                <w:szCs w:val="21"/>
              </w:rPr>
              <w:t>池</w:t>
            </w: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进水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eastAsia="zh-CN"/>
              </w:rPr>
            </w:pPr>
            <w:r>
              <w:rPr>
                <w:rFonts w:hint="eastAsia" w:ascii="Times New Roman" w:hAnsi="Times New Roman" w:cs="Times New Roman"/>
                <w:kern w:val="0"/>
                <w:sz w:val="21"/>
                <w:szCs w:val="21"/>
                <w:lang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bidi="en-US"/>
              </w:rPr>
              <w:t>7</w:t>
            </w:r>
            <w:r>
              <w:rPr>
                <w:rFonts w:hint="eastAsia" w:ascii="Times New Roman" w:hAnsi="Times New Roman" w:cs="Times New Roman"/>
                <w:kern w:val="0"/>
                <w:sz w:val="21"/>
                <w:szCs w:val="21"/>
                <w:lang w:val="en-US" w:eastAsia="zh-CN" w:bidi="en-US"/>
              </w:rPr>
              <w:t>8</w:t>
            </w:r>
            <w:r>
              <w:rPr>
                <w:rFonts w:hint="default" w:ascii="Times New Roman" w:hAnsi="Times New Roman" w:cs="Times New Roman"/>
                <w:kern w:val="0"/>
                <w:sz w:val="21"/>
                <w:szCs w:val="21"/>
                <w:lang w:val="en-US" w:eastAsia="zh-CN" w:bidi="en-US"/>
              </w:rPr>
              <w:t>.5</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20.4</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9.1</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lang w:val="en-US" w:eastAsia="zh-CN" w:bidi="en-US"/>
              </w:rPr>
              <w:t>7</w:t>
            </w:r>
            <w:r>
              <w:rPr>
                <w:rFonts w:hint="eastAsia" w:ascii="Times New Roman" w:hAnsi="Times New Roman" w:cs="Times New Roman"/>
                <w:kern w:val="0"/>
                <w:sz w:val="21"/>
                <w:szCs w:val="21"/>
                <w:lang w:val="en-US" w:eastAsia="zh-CN" w:bidi="en-US"/>
              </w:rPr>
              <w:t>0.3</w:t>
            </w:r>
            <w:r>
              <w:rPr>
                <w:rFonts w:hint="default" w:ascii="Times New Roman" w:hAnsi="Times New Roman" w:cs="Times New Roman"/>
                <w:kern w:val="0"/>
                <w:sz w:val="21"/>
                <w:szCs w:val="21"/>
                <w:lang w:eastAsia="en-US" w:bidi="en-US"/>
              </w:rPr>
              <w:t xml:space="preserve"> </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6.51</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0.371</w:t>
            </w:r>
          </w:p>
        </w:tc>
      </w:tr>
      <w:tr>
        <w:tblPrEx>
          <w:tblCellMar>
            <w:top w:w="0" w:type="dxa"/>
            <w:left w:w="108" w:type="dxa"/>
            <w:bottom w:w="0" w:type="dxa"/>
            <w:right w:w="108" w:type="dxa"/>
          </w:tblCellMar>
        </w:tblPrEx>
        <w:trPr>
          <w:trHeight w:val="270" w:hRule="atLeast"/>
          <w:jc w:val="center"/>
        </w:trPr>
        <w:tc>
          <w:tcPr>
            <w:tcW w:w="634" w:type="pct"/>
            <w:vMerge w:val="continue"/>
            <w:tcBorders>
              <w:left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去除率</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rPr>
              <w:t>10%</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default" w:ascii="Times New Roman" w:hAnsi="Times New Roman" w:cs="Times New Roman"/>
                <w:kern w:val="0"/>
                <w:sz w:val="21"/>
                <w:szCs w:val="21"/>
                <w:lang w:val="en-US" w:eastAsia="zh-CN"/>
              </w:rPr>
              <w:t>10%</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rPr>
              <w:t>2%</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rPr>
              <w:t>7</w:t>
            </w:r>
            <w:r>
              <w:rPr>
                <w:rFonts w:hint="default" w:ascii="Times New Roman" w:hAnsi="Times New Roman" w:cs="Times New Roman"/>
                <w:kern w:val="0"/>
                <w:sz w:val="21"/>
                <w:szCs w:val="21"/>
                <w:lang w:val="en-US" w:eastAsia="zh-CN"/>
              </w:rPr>
              <w:t>0%</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rPr>
              <w:t>--</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w:t>
            </w:r>
          </w:p>
        </w:tc>
      </w:tr>
      <w:tr>
        <w:tblPrEx>
          <w:tblCellMar>
            <w:top w:w="0" w:type="dxa"/>
            <w:left w:w="108" w:type="dxa"/>
            <w:bottom w:w="0" w:type="dxa"/>
            <w:right w:w="108" w:type="dxa"/>
          </w:tblCellMar>
        </w:tblPrEx>
        <w:trPr>
          <w:trHeight w:val="270" w:hRule="atLeast"/>
          <w:jc w:val="center"/>
        </w:trPr>
        <w:tc>
          <w:tcPr>
            <w:tcW w:w="634" w:type="pct"/>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出水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eastAsia="zh-CN"/>
              </w:rPr>
            </w:pPr>
            <w:r>
              <w:rPr>
                <w:rFonts w:hint="eastAsia" w:ascii="Times New Roman" w:hAnsi="Times New Roman" w:cs="Times New Roman"/>
                <w:kern w:val="0"/>
                <w:sz w:val="21"/>
                <w:szCs w:val="21"/>
                <w:lang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eastAsia="宋体" w:cs="Times New Roman"/>
                <w:kern w:val="0"/>
                <w:sz w:val="21"/>
                <w:szCs w:val="21"/>
                <w:lang w:val="en-US" w:eastAsia="zh-CN" w:bidi="en-US"/>
              </w:rPr>
              <w:t>70.7</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18.4</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eastAsia="宋体" w:cs="Times New Roman"/>
                <w:kern w:val="0"/>
                <w:sz w:val="21"/>
                <w:szCs w:val="21"/>
                <w:lang w:val="en-US" w:eastAsia="zh-CN" w:bidi="en-US"/>
              </w:rPr>
              <w:t>8.9</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eastAsia" w:ascii="Times New Roman" w:hAnsi="Times New Roman" w:cs="Times New Roman"/>
                <w:kern w:val="0"/>
                <w:sz w:val="21"/>
                <w:szCs w:val="21"/>
                <w:lang w:val="en-US" w:eastAsia="zh-CN" w:bidi="en-US"/>
              </w:rPr>
              <w:t>21.1</w:t>
            </w:r>
            <w:r>
              <w:rPr>
                <w:rFonts w:hint="default" w:ascii="Times New Roman" w:hAnsi="Times New Roman" w:cs="Times New Roman"/>
                <w:kern w:val="0"/>
                <w:sz w:val="21"/>
                <w:szCs w:val="21"/>
                <w:lang w:eastAsia="en-US" w:bidi="en-US"/>
              </w:rPr>
              <w:t xml:space="preserve"> </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6.51</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color w:val="000000"/>
                <w:kern w:val="0"/>
                <w:sz w:val="21"/>
                <w:szCs w:val="21"/>
                <w:lang w:val="en-US" w:eastAsia="zh-CN" w:bidi="en-US"/>
              </w:rPr>
            </w:pPr>
            <w:r>
              <w:rPr>
                <w:rFonts w:hint="eastAsia" w:ascii="Times New Roman" w:hAnsi="Times New Roman" w:cs="Times New Roman"/>
                <w:color w:val="000000"/>
                <w:kern w:val="0"/>
                <w:sz w:val="21"/>
                <w:szCs w:val="21"/>
                <w:lang w:val="en-US" w:eastAsia="zh-CN" w:bidi="en-US"/>
              </w:rPr>
              <w:t>0.364</w:t>
            </w:r>
          </w:p>
        </w:tc>
      </w:tr>
      <w:tr>
        <w:tblPrEx>
          <w:tblCellMar>
            <w:top w:w="0" w:type="dxa"/>
            <w:left w:w="108" w:type="dxa"/>
            <w:bottom w:w="0" w:type="dxa"/>
            <w:right w:w="108" w:type="dxa"/>
          </w:tblCellMar>
        </w:tblPrEx>
        <w:trPr>
          <w:trHeight w:val="270" w:hRule="atLeast"/>
          <w:jc w:val="center"/>
        </w:trPr>
        <w:tc>
          <w:tcPr>
            <w:tcW w:w="634" w:type="pct"/>
            <w:vMerge w:val="restart"/>
            <w:tcBorders>
              <w:top w:val="nil"/>
              <w:left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消毒池</w:t>
            </w:r>
          </w:p>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进水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eastAsia="zh-CN"/>
              </w:rPr>
            </w:pPr>
            <w:r>
              <w:rPr>
                <w:rFonts w:hint="eastAsia" w:ascii="Times New Roman" w:hAnsi="Times New Roman" w:cs="Times New Roman"/>
                <w:kern w:val="0"/>
                <w:sz w:val="21"/>
                <w:szCs w:val="21"/>
                <w:lang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eastAsia="宋体" w:cs="Times New Roman"/>
                <w:kern w:val="0"/>
                <w:sz w:val="21"/>
                <w:szCs w:val="21"/>
                <w:lang w:val="en-US" w:eastAsia="zh-CN" w:bidi="en-US"/>
              </w:rPr>
              <w:t>70.7</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18.4</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8.9</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eastAsia" w:ascii="Times New Roman" w:hAnsi="Times New Roman" w:cs="Times New Roman"/>
                <w:kern w:val="0"/>
                <w:sz w:val="21"/>
                <w:szCs w:val="21"/>
                <w:lang w:val="en-US" w:eastAsia="zh-CN" w:bidi="en-US"/>
              </w:rPr>
              <w:t>21.1</w:t>
            </w:r>
            <w:r>
              <w:rPr>
                <w:rFonts w:hint="default" w:ascii="Times New Roman" w:hAnsi="Times New Roman" w:cs="Times New Roman"/>
                <w:kern w:val="0"/>
                <w:sz w:val="21"/>
                <w:szCs w:val="21"/>
                <w:lang w:eastAsia="en-US" w:bidi="en-US"/>
              </w:rPr>
              <w:t xml:space="preserve"> </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6.51</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color w:val="000000"/>
                <w:kern w:val="0"/>
                <w:sz w:val="21"/>
                <w:szCs w:val="21"/>
                <w:lang w:val="en-US" w:eastAsia="zh-CN" w:bidi="en-US"/>
              </w:rPr>
            </w:pPr>
            <w:r>
              <w:rPr>
                <w:rFonts w:hint="eastAsia" w:ascii="Times New Roman" w:hAnsi="Times New Roman" w:cs="Times New Roman"/>
                <w:color w:val="000000"/>
                <w:kern w:val="0"/>
                <w:sz w:val="21"/>
                <w:szCs w:val="21"/>
                <w:lang w:val="en-US" w:eastAsia="zh-CN" w:bidi="en-US"/>
              </w:rPr>
              <w:t>0.364</w:t>
            </w:r>
          </w:p>
        </w:tc>
      </w:tr>
      <w:tr>
        <w:tblPrEx>
          <w:tblCellMar>
            <w:top w:w="0" w:type="dxa"/>
            <w:left w:w="108" w:type="dxa"/>
            <w:bottom w:w="0" w:type="dxa"/>
            <w:right w:w="108" w:type="dxa"/>
          </w:tblCellMar>
        </w:tblPrEx>
        <w:trPr>
          <w:trHeight w:val="270" w:hRule="atLeast"/>
          <w:jc w:val="center"/>
        </w:trPr>
        <w:tc>
          <w:tcPr>
            <w:tcW w:w="634" w:type="pct"/>
            <w:vMerge w:val="continue"/>
            <w:tcBorders>
              <w:left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去除率</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rPr>
              <w:t>--</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rPr>
              <w:t>--</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rPr>
              <w:t>--</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rPr>
              <w:t>--</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eastAsia="en-US" w:bidi="en-US"/>
              </w:rPr>
            </w:pPr>
            <w:r>
              <w:rPr>
                <w:rFonts w:hint="default" w:ascii="Times New Roman" w:hAnsi="Times New Roman" w:cs="Times New Roman"/>
                <w:kern w:val="0"/>
                <w:sz w:val="21"/>
                <w:szCs w:val="21"/>
              </w:rPr>
              <w:t>--</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w:t>
            </w:r>
          </w:p>
        </w:tc>
      </w:tr>
      <w:tr>
        <w:tblPrEx>
          <w:tblCellMar>
            <w:top w:w="0" w:type="dxa"/>
            <w:left w:w="108" w:type="dxa"/>
            <w:bottom w:w="0" w:type="dxa"/>
            <w:right w:w="108" w:type="dxa"/>
          </w:tblCellMar>
        </w:tblPrEx>
        <w:trPr>
          <w:trHeight w:val="270" w:hRule="atLeast"/>
          <w:jc w:val="center"/>
        </w:trPr>
        <w:tc>
          <w:tcPr>
            <w:tcW w:w="634" w:type="pct"/>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p>
        </w:tc>
        <w:tc>
          <w:tcPr>
            <w:tcW w:w="678" w:type="pct"/>
            <w:tcBorders>
              <w:top w:val="nil"/>
              <w:left w:val="nil"/>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出水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eastAsia="zh-CN"/>
              </w:rPr>
            </w:pPr>
            <w:r>
              <w:rPr>
                <w:rFonts w:hint="eastAsia" w:ascii="Times New Roman" w:hAnsi="Times New Roman" w:cs="Times New Roman"/>
                <w:kern w:val="0"/>
                <w:sz w:val="21"/>
                <w:szCs w:val="21"/>
                <w:lang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eastAsia="宋体" w:cs="Times New Roman"/>
                <w:kern w:val="0"/>
                <w:sz w:val="21"/>
                <w:szCs w:val="21"/>
                <w:lang w:val="en-US" w:eastAsia="zh-CN" w:bidi="en-US"/>
              </w:rPr>
              <w:t>70.7</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18.4</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eastAsia="宋体" w:cs="Times New Roman"/>
                <w:kern w:val="0"/>
                <w:sz w:val="21"/>
                <w:szCs w:val="21"/>
                <w:lang w:val="en-US" w:eastAsia="zh-CN" w:bidi="en-US"/>
              </w:rPr>
              <w:t>8.9</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21.1</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6.51</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color w:val="000000"/>
                <w:kern w:val="0"/>
                <w:sz w:val="21"/>
                <w:szCs w:val="21"/>
                <w:lang w:val="en-US" w:eastAsia="zh-CN" w:bidi="en-US"/>
              </w:rPr>
            </w:pPr>
            <w:r>
              <w:rPr>
                <w:rFonts w:hint="eastAsia" w:ascii="Times New Roman" w:hAnsi="Times New Roman" w:cs="Times New Roman"/>
                <w:color w:val="000000"/>
                <w:kern w:val="0"/>
                <w:sz w:val="21"/>
                <w:szCs w:val="21"/>
                <w:lang w:val="en-US" w:eastAsia="zh-CN" w:bidi="en-US"/>
              </w:rPr>
              <w:t>0.364</w:t>
            </w:r>
          </w:p>
        </w:tc>
      </w:tr>
      <w:tr>
        <w:tblPrEx>
          <w:tblCellMar>
            <w:top w:w="0" w:type="dxa"/>
            <w:left w:w="108" w:type="dxa"/>
            <w:bottom w:w="0" w:type="dxa"/>
            <w:right w:w="108" w:type="dxa"/>
          </w:tblCellMar>
        </w:tblPrEx>
        <w:trPr>
          <w:trHeight w:val="270" w:hRule="atLeast"/>
          <w:jc w:val="center"/>
        </w:trPr>
        <w:tc>
          <w:tcPr>
            <w:tcW w:w="1312" w:type="pct"/>
            <w:gridSpan w:val="2"/>
            <w:tcBorders>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外排废水</w:t>
            </w:r>
          </w:p>
        </w:tc>
        <w:tc>
          <w:tcPr>
            <w:tcW w:w="62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rPr>
            </w:pPr>
            <w:r>
              <w:rPr>
                <w:rFonts w:hint="eastAsia" w:ascii="Times New Roman" w:hAnsi="Times New Roman" w:cs="Times New Roman"/>
                <w:kern w:val="0"/>
                <w:sz w:val="21"/>
                <w:szCs w:val="21"/>
                <w:lang w:val="en-US" w:eastAsia="zh-CN"/>
              </w:rPr>
              <w:t>27422.52</w:t>
            </w:r>
          </w:p>
        </w:tc>
        <w:tc>
          <w:tcPr>
            <w:tcW w:w="578"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eastAsia="宋体" w:cs="Times New Roman"/>
                <w:kern w:val="0"/>
                <w:sz w:val="21"/>
                <w:szCs w:val="21"/>
                <w:lang w:val="en-US" w:eastAsia="zh-CN" w:bidi="en-US"/>
              </w:rPr>
              <w:t>70.7</w:t>
            </w:r>
          </w:p>
        </w:tc>
        <w:tc>
          <w:tcPr>
            <w:tcW w:w="536"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18.4</w:t>
            </w:r>
          </w:p>
        </w:tc>
        <w:tc>
          <w:tcPr>
            <w:tcW w:w="51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eastAsia="宋体" w:cs="Times New Roman"/>
                <w:kern w:val="0"/>
                <w:sz w:val="21"/>
                <w:szCs w:val="21"/>
                <w:lang w:val="en-US" w:eastAsia="zh-CN" w:bidi="en-US"/>
              </w:rPr>
              <w:t>8.9</w:t>
            </w:r>
          </w:p>
        </w:tc>
        <w:tc>
          <w:tcPr>
            <w:tcW w:w="464"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21.1</w:t>
            </w:r>
          </w:p>
        </w:tc>
        <w:tc>
          <w:tcPr>
            <w:tcW w:w="489"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val="en-US" w:eastAsia="zh-CN" w:bidi="en-US"/>
              </w:rPr>
            </w:pPr>
            <w:r>
              <w:rPr>
                <w:rFonts w:hint="eastAsia" w:ascii="Times New Roman" w:hAnsi="Times New Roman" w:cs="Times New Roman"/>
                <w:kern w:val="0"/>
                <w:sz w:val="21"/>
                <w:szCs w:val="21"/>
                <w:lang w:val="en-US" w:eastAsia="zh-CN" w:bidi="en-US"/>
              </w:rPr>
              <w:t>6.51</w:t>
            </w:r>
          </w:p>
        </w:tc>
        <w:tc>
          <w:tcPr>
            <w:tcW w:w="482" w:type="pct"/>
            <w:tcBorders>
              <w:top w:val="nil"/>
              <w:left w:val="nil"/>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color w:val="000000"/>
                <w:kern w:val="0"/>
                <w:sz w:val="21"/>
                <w:szCs w:val="21"/>
                <w:lang w:val="en-US" w:eastAsia="zh-CN" w:bidi="en-US"/>
              </w:rPr>
            </w:pPr>
            <w:r>
              <w:rPr>
                <w:rFonts w:hint="eastAsia" w:ascii="Times New Roman" w:hAnsi="Times New Roman" w:cs="Times New Roman"/>
                <w:color w:val="000000"/>
                <w:kern w:val="0"/>
                <w:sz w:val="21"/>
                <w:szCs w:val="21"/>
                <w:lang w:val="en-US" w:eastAsia="zh-CN" w:bidi="en-US"/>
              </w:rPr>
              <w:t>0.364</w:t>
            </w:r>
          </w:p>
        </w:tc>
      </w:tr>
      <w:tr>
        <w:tblPrEx>
          <w:tblCellMar>
            <w:top w:w="0" w:type="dxa"/>
            <w:left w:w="108" w:type="dxa"/>
            <w:bottom w:w="0" w:type="dxa"/>
            <w:right w:w="108" w:type="dxa"/>
          </w:tblCellMar>
        </w:tblPrEx>
        <w:trPr>
          <w:trHeight w:val="270" w:hRule="atLeast"/>
          <w:jc w:val="center"/>
        </w:trPr>
        <w:tc>
          <w:tcPr>
            <w:tcW w:w="1312" w:type="pct"/>
            <w:gridSpan w:val="2"/>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240" w:lineRule="auto"/>
              <w:ind w:left="-120" w:leftChars="-50" w:right="-120" w:rightChars="-50" w:firstLine="0"/>
              <w:jc w:val="center"/>
              <w:rPr>
                <w:rFonts w:hint="default" w:ascii="Times New Roman" w:hAnsi="Times New Roman" w:cs="Times New Roman"/>
                <w:kern w:val="0"/>
                <w:sz w:val="21"/>
                <w:szCs w:val="21"/>
              </w:rPr>
            </w:pPr>
            <w:r>
              <w:rPr>
                <w:rFonts w:hint="default" w:ascii="Times New Roman" w:hAnsi="Times New Roman" w:cs="Times New Roman"/>
                <w:color w:val="000000"/>
                <w:sz w:val="21"/>
                <w:szCs w:val="21"/>
              </w:rPr>
              <w:t>《</w:t>
            </w:r>
            <w:r>
              <w:rPr>
                <w:rFonts w:hint="eastAsia" w:ascii="Times New Roman" w:hAnsi="Times New Roman" w:cs="Times New Roman"/>
                <w:color w:val="000000"/>
                <w:sz w:val="21"/>
                <w:szCs w:val="21"/>
                <w:lang w:val="en-US" w:eastAsia="zh-CN"/>
              </w:rPr>
              <w:t>屠宰及</w:t>
            </w:r>
            <w:r>
              <w:rPr>
                <w:rFonts w:hint="default" w:ascii="Times New Roman" w:hAnsi="Times New Roman" w:cs="Times New Roman"/>
                <w:color w:val="000000"/>
                <w:sz w:val="21"/>
                <w:szCs w:val="21"/>
              </w:rPr>
              <w:t>肉类加工工业水污染物排放标准》（GB13457-</w:t>
            </w:r>
            <w:r>
              <w:rPr>
                <w:rFonts w:hint="eastAsia" w:ascii="Times New Roman" w:hAnsi="Times New Roman" w:cs="Times New Roman"/>
                <w:color w:val="000000"/>
                <w:sz w:val="21"/>
                <w:szCs w:val="21"/>
                <w:lang w:val="en-US" w:eastAsia="zh-CN"/>
              </w:rPr>
              <w:t>2025</w:t>
            </w:r>
            <w:r>
              <w:rPr>
                <w:rFonts w:hint="default" w:ascii="Times New Roman" w:hAnsi="Times New Roman" w:cs="Times New Roman"/>
                <w:color w:val="000000"/>
                <w:sz w:val="21"/>
                <w:szCs w:val="21"/>
              </w:rPr>
              <w:t>）表</w:t>
            </w:r>
            <w:r>
              <w:rPr>
                <w:rFonts w:hint="eastAsia" w:ascii="Times New Roman" w:hAnsi="Times New Roman" w:cs="Times New Roman"/>
                <w:color w:val="000000"/>
                <w:sz w:val="21"/>
                <w:szCs w:val="21"/>
                <w:lang w:val="en-US" w:eastAsia="zh-CN"/>
              </w:rPr>
              <w:t>1</w:t>
            </w:r>
            <w:r>
              <w:rPr>
                <w:rFonts w:hint="default" w:ascii="Times New Roman" w:hAnsi="Times New Roman" w:cs="Times New Roman"/>
                <w:color w:val="000000"/>
                <w:sz w:val="21"/>
                <w:szCs w:val="21"/>
              </w:rPr>
              <w:t>中</w:t>
            </w:r>
            <w:r>
              <w:rPr>
                <w:rFonts w:hint="eastAsia" w:ascii="Times New Roman" w:hAnsi="Times New Roman" w:cs="Times New Roman"/>
                <w:color w:val="000000"/>
                <w:sz w:val="21"/>
                <w:szCs w:val="21"/>
                <w:lang w:val="en-US" w:eastAsia="zh-CN"/>
              </w:rPr>
              <w:t>直接排放限值</w:t>
            </w:r>
            <w:r>
              <w:rPr>
                <w:rFonts w:hint="default" w:ascii="Times New Roman" w:hAnsi="Times New Roman" w:cs="Times New Roman"/>
                <w:color w:val="000000"/>
                <w:sz w:val="21"/>
                <w:szCs w:val="21"/>
              </w:rPr>
              <w:t>标准</w:t>
            </w:r>
          </w:p>
        </w:tc>
        <w:tc>
          <w:tcPr>
            <w:tcW w:w="624" w:type="pct"/>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w:t>
            </w:r>
          </w:p>
        </w:tc>
        <w:tc>
          <w:tcPr>
            <w:tcW w:w="578" w:type="pct"/>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val="en-US" w:eastAsia="zh-CN"/>
              </w:rPr>
              <w:t>8</w:t>
            </w:r>
            <w:r>
              <w:rPr>
                <w:rFonts w:hint="default" w:ascii="Times New Roman" w:hAnsi="Times New Roman" w:cs="Times New Roman"/>
                <w:kern w:val="0"/>
                <w:sz w:val="21"/>
                <w:szCs w:val="21"/>
              </w:rPr>
              <w:t>0</w:t>
            </w:r>
          </w:p>
        </w:tc>
        <w:tc>
          <w:tcPr>
            <w:tcW w:w="536" w:type="pct"/>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lang w:val="en-US"/>
              </w:rPr>
            </w:pPr>
            <w:r>
              <w:rPr>
                <w:rFonts w:hint="eastAsia" w:cs="Times New Roman"/>
                <w:kern w:val="0"/>
                <w:sz w:val="21"/>
                <w:szCs w:val="21"/>
                <w:lang w:val="en-US" w:eastAsia="zh-CN"/>
              </w:rPr>
              <w:t>25</w:t>
            </w:r>
          </w:p>
        </w:tc>
        <w:tc>
          <w:tcPr>
            <w:tcW w:w="512" w:type="pct"/>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rPr>
              <w:t>15</w:t>
            </w:r>
          </w:p>
        </w:tc>
        <w:tc>
          <w:tcPr>
            <w:tcW w:w="464" w:type="pct"/>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cs="Times New Roman"/>
                <w:kern w:val="0"/>
                <w:sz w:val="21"/>
                <w:szCs w:val="21"/>
              </w:rPr>
            </w:pPr>
            <w:r>
              <w:rPr>
                <w:rFonts w:hint="default" w:ascii="Times New Roman" w:hAnsi="Times New Roman" w:cs="Times New Roman"/>
                <w:kern w:val="0"/>
                <w:sz w:val="21"/>
                <w:szCs w:val="21"/>
                <w:lang w:val="en-US" w:eastAsia="zh-CN"/>
              </w:rPr>
              <w:t>6</w:t>
            </w:r>
            <w:r>
              <w:rPr>
                <w:rFonts w:hint="default" w:ascii="Times New Roman" w:hAnsi="Times New Roman" w:cs="Times New Roman"/>
                <w:kern w:val="0"/>
                <w:sz w:val="21"/>
                <w:szCs w:val="21"/>
              </w:rPr>
              <w:t>0</w:t>
            </w:r>
          </w:p>
        </w:tc>
        <w:tc>
          <w:tcPr>
            <w:tcW w:w="489" w:type="pct"/>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kern w:val="0"/>
                <w:sz w:val="21"/>
                <w:szCs w:val="21"/>
                <w:lang w:eastAsia="zh-CN"/>
              </w:rPr>
            </w:pPr>
            <w:r>
              <w:rPr>
                <w:rFonts w:hint="default" w:ascii="Times New Roman" w:hAnsi="Times New Roman" w:cs="Times New Roman"/>
                <w:kern w:val="0"/>
                <w:sz w:val="21"/>
                <w:szCs w:val="21"/>
              </w:rPr>
              <w:t>1</w:t>
            </w:r>
            <w:r>
              <w:rPr>
                <w:rFonts w:hint="default" w:ascii="Times New Roman" w:hAnsi="Times New Roman" w:cs="Times New Roman"/>
                <w:kern w:val="0"/>
                <w:sz w:val="21"/>
                <w:szCs w:val="21"/>
                <w:lang w:val="en-US" w:eastAsia="zh-CN"/>
              </w:rPr>
              <w:t>5</w:t>
            </w:r>
          </w:p>
        </w:tc>
        <w:tc>
          <w:tcPr>
            <w:tcW w:w="482" w:type="pct"/>
            <w:tcBorders>
              <w:top w:val="single" w:color="auto" w:sz="4" w:space="0"/>
              <w:left w:val="single" w:color="auto" w:sz="4" w:space="0"/>
              <w:bottom w:val="single" w:color="auto" w:sz="4" w:space="0"/>
              <w:right w:val="single" w:color="auto" w:sz="4" w:space="0"/>
            </w:tcBorders>
            <w:noWrap w:val="0"/>
            <w:vAlign w:val="center"/>
          </w:tcPr>
          <w:p>
            <w:pPr>
              <w:widowControl/>
              <w:spacing w:line="240" w:lineRule="auto"/>
              <w:ind w:firstLine="0"/>
              <w:jc w:val="center"/>
              <w:rPr>
                <w:rFonts w:hint="default" w:ascii="Times New Roman" w:hAnsi="Times New Roman" w:eastAsia="宋体" w:cs="Times New Roman"/>
                <w:color w:val="000000"/>
                <w:kern w:val="0"/>
                <w:sz w:val="21"/>
                <w:szCs w:val="21"/>
                <w:lang w:val="en-US" w:eastAsia="zh-CN"/>
              </w:rPr>
            </w:pPr>
            <w:r>
              <w:rPr>
                <w:rFonts w:hint="eastAsia" w:ascii="Times New Roman" w:hAnsi="Times New Roman" w:cs="Times New Roman"/>
                <w:color w:val="000000"/>
                <w:kern w:val="0"/>
                <w:sz w:val="21"/>
                <w:szCs w:val="21"/>
                <w:lang w:val="en-US" w:eastAsia="zh-CN"/>
              </w:rPr>
              <w:t>2</w:t>
            </w:r>
          </w:p>
        </w:tc>
      </w:tr>
    </w:tbl>
    <w:p>
      <w:pPr>
        <w:keepNext w:val="0"/>
        <w:keepLines w:val="0"/>
        <w:pageBreakBefore w:val="0"/>
        <w:widowControl/>
        <w:tabs>
          <w:tab w:val="left" w:pos="6946"/>
        </w:tabs>
        <w:kinsoku/>
        <w:wordWrap/>
        <w:overflowPunct/>
        <w:topLinePunct w:val="0"/>
        <w:autoSpaceDE/>
        <w:autoSpaceDN/>
        <w:bidi w:val="0"/>
        <w:adjustRightInd/>
        <w:snapToGrid/>
        <w:spacing w:line="360" w:lineRule="auto"/>
        <w:ind w:left="0" w:firstLineChars="200"/>
        <w:jc w:val="left"/>
        <w:textAlignment w:val="auto"/>
        <w:rPr>
          <w:rFonts w:hint="default" w:ascii="Times New Roman" w:hAnsi="Times New Roman" w:cs="Times New Roman"/>
          <w:color w:val="000000"/>
          <w:kern w:val="0"/>
          <w:szCs w:val="24"/>
          <w:lang w:bidi="en-US"/>
        </w:rPr>
      </w:pPr>
      <w:r>
        <w:rPr>
          <w:rFonts w:hint="default" w:ascii="Times New Roman" w:hAnsi="Times New Roman" w:cs="Times New Roman"/>
          <w:color w:val="000000"/>
          <w:kern w:val="0"/>
          <w:szCs w:val="24"/>
          <w:lang w:bidi="en-US"/>
        </w:rPr>
        <w:t>根据表</w:t>
      </w:r>
      <w:r>
        <w:rPr>
          <w:rFonts w:hint="eastAsia" w:ascii="Times New Roman" w:hAnsi="Times New Roman" w:cs="Times New Roman"/>
          <w:color w:val="000000"/>
          <w:kern w:val="0"/>
          <w:szCs w:val="24"/>
          <w:lang w:val="en-US" w:eastAsia="zh-CN" w:bidi="en-US"/>
        </w:rPr>
        <w:t>2-2</w:t>
      </w:r>
      <w:r>
        <w:rPr>
          <w:rFonts w:hint="default" w:ascii="Times New Roman" w:hAnsi="Times New Roman" w:cs="Times New Roman"/>
          <w:color w:val="000000"/>
          <w:kern w:val="0"/>
          <w:szCs w:val="24"/>
          <w:lang w:bidi="en-US"/>
        </w:rPr>
        <w:t>，项目废水经“二级隔油+</w:t>
      </w:r>
      <w:r>
        <w:rPr>
          <w:rFonts w:hint="default" w:ascii="Times New Roman" w:hAnsi="Times New Roman" w:cs="Times New Roman"/>
          <w:color w:val="000000"/>
          <w:kern w:val="0"/>
          <w:szCs w:val="24"/>
          <w:lang w:eastAsia="zh-CN" w:bidi="en-US"/>
        </w:rPr>
        <w:t>气浮</w:t>
      </w:r>
      <w:r>
        <w:rPr>
          <w:rFonts w:hint="default" w:ascii="Times New Roman" w:hAnsi="Times New Roman" w:cs="Times New Roman"/>
          <w:color w:val="000000"/>
          <w:kern w:val="0"/>
          <w:szCs w:val="24"/>
          <w:lang w:val="en-US" w:eastAsia="zh-CN" w:bidi="en-US"/>
        </w:rPr>
        <w:t>+</w:t>
      </w:r>
      <w:r>
        <w:rPr>
          <w:rFonts w:hint="default" w:ascii="Times New Roman" w:hAnsi="Times New Roman" w:cs="Times New Roman"/>
          <w:color w:val="000000"/>
          <w:kern w:val="0"/>
          <w:szCs w:val="24"/>
          <w:lang w:bidi="en-US"/>
        </w:rPr>
        <w:t>A2O生化处理+</w:t>
      </w:r>
      <w:r>
        <w:rPr>
          <w:rFonts w:hint="default" w:ascii="Times New Roman" w:hAnsi="Times New Roman" w:cs="Times New Roman"/>
          <w:color w:val="000000"/>
          <w:kern w:val="0"/>
          <w:szCs w:val="24"/>
          <w:lang w:eastAsia="zh-CN" w:bidi="en-US"/>
        </w:rPr>
        <w:t>混凝</w:t>
      </w:r>
      <w:r>
        <w:rPr>
          <w:rFonts w:hint="default" w:ascii="Times New Roman" w:hAnsi="Times New Roman" w:cs="Times New Roman"/>
          <w:color w:val="000000"/>
          <w:kern w:val="0"/>
          <w:szCs w:val="24"/>
          <w:lang w:bidi="en-US"/>
        </w:rPr>
        <w:t>沉淀+消毒处理”处理后，</w:t>
      </w:r>
      <w:r>
        <w:rPr>
          <w:rFonts w:hint="eastAsia" w:ascii="Times New Roman" w:hAnsi="Times New Roman" w:cs="Times New Roman"/>
          <w:color w:val="000000"/>
          <w:u w:val="none"/>
          <w:lang w:val="en-US" w:eastAsia="zh-CN"/>
        </w:rPr>
        <w:t>COD、BOD</w:t>
      </w:r>
      <w:r>
        <w:rPr>
          <w:rFonts w:hint="eastAsia" w:ascii="Times New Roman" w:hAnsi="Times New Roman" w:cs="Times New Roman"/>
          <w:color w:val="000000"/>
          <w:u w:val="none"/>
          <w:vertAlign w:val="subscript"/>
          <w:lang w:val="en-US" w:eastAsia="zh-CN"/>
        </w:rPr>
        <w:t>5</w:t>
      </w:r>
      <w:r>
        <w:rPr>
          <w:rFonts w:hint="eastAsia" w:ascii="Times New Roman" w:hAnsi="Times New Roman" w:cs="Times New Roman"/>
          <w:color w:val="000000"/>
          <w:u w:val="none"/>
          <w:lang w:val="en-US" w:eastAsia="zh-CN"/>
        </w:rPr>
        <w:t>、SS、氨氮、总磷、动植物油</w:t>
      </w:r>
      <w:r>
        <w:rPr>
          <w:rFonts w:hint="default" w:ascii="Times New Roman" w:hAnsi="Times New Roman" w:cs="Times New Roman"/>
          <w:color w:val="000000"/>
          <w:kern w:val="0"/>
          <w:szCs w:val="24"/>
          <w:lang w:bidi="en-US"/>
        </w:rPr>
        <w:t>出水能够满足</w:t>
      </w:r>
      <w:r>
        <w:rPr>
          <w:rFonts w:hint="eastAsia" w:cs="Times New Roman"/>
          <w:color w:val="000000"/>
          <w:lang w:eastAsia="zh-CN"/>
        </w:rPr>
        <w:t>《屠宰及肉类加工工业水污染物排放标准》（GB13457-2025）表1中直接排放限值标准</w:t>
      </w:r>
      <w:r>
        <w:rPr>
          <w:rFonts w:hint="eastAsia" w:ascii="Times New Roman" w:hAnsi="Times New Roman" w:cs="Times New Roman"/>
          <w:kern w:val="0"/>
          <w:sz w:val="24"/>
          <w:szCs w:val="24"/>
          <w:lang w:val="en-US" w:eastAsia="zh-CN"/>
        </w:rPr>
        <w:t>，</w:t>
      </w:r>
      <w:r>
        <w:rPr>
          <w:rFonts w:hint="default" w:ascii="Times New Roman" w:hAnsi="Times New Roman" w:cs="Times New Roman"/>
          <w:color w:val="000000"/>
          <w:kern w:val="0"/>
          <w:szCs w:val="24"/>
          <w:lang w:bidi="en-US"/>
        </w:rPr>
        <w:t>经管道排入项目</w:t>
      </w:r>
      <w:r>
        <w:rPr>
          <w:rFonts w:hint="default" w:ascii="Times New Roman" w:hAnsi="Times New Roman" w:cs="Times New Roman"/>
          <w:color w:val="000000"/>
          <w:kern w:val="0"/>
          <w:szCs w:val="24"/>
          <w:lang w:val="en-US" w:eastAsia="zh-CN" w:bidi="en-US"/>
        </w:rPr>
        <w:t>东南</w:t>
      </w:r>
      <w:r>
        <w:rPr>
          <w:rFonts w:hint="default" w:ascii="Times New Roman" w:hAnsi="Times New Roman" w:cs="Times New Roman"/>
          <w:color w:val="000000"/>
          <w:kern w:val="0"/>
          <w:szCs w:val="24"/>
          <w:lang w:bidi="en-US"/>
        </w:rPr>
        <w:t>侧</w:t>
      </w:r>
      <w:r>
        <w:rPr>
          <w:rFonts w:hint="default" w:ascii="Times New Roman" w:hAnsi="Times New Roman" w:cs="Times New Roman"/>
          <w:color w:val="000000"/>
          <w:kern w:val="0"/>
          <w:szCs w:val="24"/>
          <w:lang w:val="en-US" w:eastAsia="zh-CN" w:bidi="en-US"/>
        </w:rPr>
        <w:t>水汲江</w:t>
      </w:r>
      <w:r>
        <w:rPr>
          <w:rFonts w:hint="default" w:ascii="Times New Roman" w:hAnsi="Times New Roman" w:cs="Times New Roman"/>
          <w:color w:val="000000"/>
          <w:kern w:val="0"/>
          <w:szCs w:val="24"/>
          <w:lang w:bidi="en-US"/>
        </w:rPr>
        <w:t>，最终汇入</w:t>
      </w:r>
      <w:r>
        <w:rPr>
          <w:rFonts w:hint="default" w:ascii="Times New Roman" w:hAnsi="Times New Roman" w:cs="Times New Roman"/>
          <w:color w:val="000000"/>
          <w:kern w:val="0"/>
          <w:szCs w:val="24"/>
          <w:lang w:val="en-US" w:eastAsia="zh-CN" w:bidi="en-US"/>
        </w:rPr>
        <w:t>芦洪江、湘江</w:t>
      </w:r>
      <w:r>
        <w:rPr>
          <w:rFonts w:hint="default" w:ascii="Times New Roman" w:hAnsi="Times New Roman" w:cs="Times New Roman"/>
          <w:color w:val="000000"/>
          <w:kern w:val="0"/>
          <w:szCs w:val="24"/>
          <w:lang w:bidi="en-US"/>
        </w:rPr>
        <w:t>。</w:t>
      </w:r>
    </w:p>
    <w:p>
      <w:pPr>
        <w:keepNext w:val="0"/>
        <w:keepLines w:val="0"/>
        <w:pageBreakBefore w:val="0"/>
        <w:kinsoku/>
        <w:wordWrap/>
        <w:overflowPunct/>
        <w:topLinePunct w:val="0"/>
        <w:autoSpaceDE/>
        <w:autoSpaceDN/>
        <w:bidi w:val="0"/>
        <w:adjustRightInd/>
        <w:snapToGrid/>
        <w:spacing w:line="360" w:lineRule="auto"/>
        <w:ind w:left="0" w:firstLine="472" w:firstLineChars="200"/>
        <w:textAlignment w:val="auto"/>
        <w:rPr>
          <w:rFonts w:ascii="宋体" w:hAnsi="宋体" w:eastAsia="宋体" w:cs="宋体"/>
          <w:sz w:val="24"/>
          <w:szCs w:val="24"/>
          <w:u w:val="none" w:color="auto"/>
        </w:rPr>
      </w:pPr>
      <w:r>
        <w:rPr>
          <w:rFonts w:ascii="宋体" w:hAnsi="宋体" w:eastAsia="宋体" w:cs="宋体"/>
          <w:spacing w:val="-2"/>
          <w:sz w:val="24"/>
          <w:szCs w:val="24"/>
          <w:u w:val="none" w:color="auto"/>
        </w:rPr>
        <w:t>处理可行性分析：</w:t>
      </w:r>
    </w:p>
    <w:p>
      <w:pPr>
        <w:keepNext w:val="0"/>
        <w:keepLines w:val="0"/>
        <w:pageBreakBefore w:val="0"/>
        <w:widowControl w:val="0"/>
        <w:kinsoku/>
        <w:wordWrap/>
        <w:overflowPunct/>
        <w:topLinePunct w:val="0"/>
        <w:autoSpaceDE/>
        <w:autoSpaceDN/>
        <w:bidi w:val="0"/>
        <w:adjustRightInd/>
        <w:snapToGrid/>
        <w:spacing w:line="360" w:lineRule="auto"/>
        <w:ind w:left="0" w:right="0" w:firstLine="472" w:firstLineChars="200"/>
        <w:textAlignment w:val="auto"/>
        <w:rPr>
          <w:rFonts w:ascii="宋体" w:hAnsi="宋体" w:eastAsia="宋体" w:cs="宋体"/>
          <w:sz w:val="24"/>
          <w:szCs w:val="24"/>
          <w:u w:val="none" w:color="auto"/>
        </w:rPr>
      </w:pPr>
      <w:r>
        <w:rPr>
          <w:rFonts w:ascii="宋体" w:hAnsi="宋体" w:eastAsia="宋体" w:cs="宋体"/>
          <w:spacing w:val="-2"/>
          <w:sz w:val="24"/>
          <w:szCs w:val="24"/>
          <w:u w:val="none" w:color="auto"/>
        </w:rPr>
        <w:t>①处理规模可行性</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textAlignment w:val="auto"/>
        <w:rPr>
          <w:rFonts w:ascii="宋体" w:hAnsi="宋体" w:eastAsia="宋体" w:cs="宋体"/>
          <w:sz w:val="24"/>
          <w:szCs w:val="24"/>
          <w:u w:val="none" w:color="auto"/>
        </w:rPr>
      </w:pPr>
      <w:r>
        <w:rPr>
          <w:rFonts w:ascii="宋体" w:hAnsi="宋体" w:eastAsia="宋体" w:cs="宋体"/>
          <w:spacing w:val="1"/>
          <w:sz w:val="24"/>
          <w:szCs w:val="24"/>
          <w:u w:val="none" w:color="auto"/>
        </w:rPr>
        <w:t>项目综合废水产生量为</w:t>
      </w:r>
      <w:r>
        <w:rPr>
          <w:rFonts w:hint="eastAsia" w:ascii="Times New Roman" w:hAnsi="Times New Roman" w:eastAsia="宋体" w:cs="Times New Roman"/>
          <w:spacing w:val="1"/>
          <w:sz w:val="24"/>
          <w:szCs w:val="24"/>
          <w:u w:val="none" w:color="auto"/>
          <w:lang w:val="en-US" w:eastAsia="zh-CN"/>
        </w:rPr>
        <w:t>76.17</w:t>
      </w:r>
      <w:r>
        <w:rPr>
          <w:rFonts w:ascii="Times New Roman" w:hAnsi="Times New Roman" w:eastAsia="Times New Roman" w:cs="Times New Roman"/>
          <w:spacing w:val="1"/>
          <w:sz w:val="24"/>
          <w:szCs w:val="24"/>
          <w:u w:val="none" w:color="auto"/>
        </w:rPr>
        <w:t>m</w:t>
      </w:r>
      <w:r>
        <w:rPr>
          <w:rFonts w:ascii="Times New Roman" w:hAnsi="Times New Roman" w:eastAsia="Times New Roman" w:cs="Times New Roman"/>
          <w:spacing w:val="1"/>
          <w:position w:val="7"/>
          <w:sz w:val="15"/>
          <w:szCs w:val="15"/>
          <w:u w:val="none" w:color="auto"/>
        </w:rPr>
        <w:t>3</w:t>
      </w:r>
      <w:r>
        <w:rPr>
          <w:rFonts w:ascii="Times New Roman" w:hAnsi="Times New Roman" w:eastAsia="Times New Roman" w:cs="Times New Roman"/>
          <w:spacing w:val="1"/>
          <w:sz w:val="24"/>
          <w:szCs w:val="24"/>
          <w:u w:val="none" w:color="auto"/>
        </w:rPr>
        <w:t>/d</w:t>
      </w:r>
      <w:r>
        <w:rPr>
          <w:rFonts w:ascii="Times New Roman" w:hAnsi="Times New Roman" w:eastAsia="Times New Roman" w:cs="Times New Roman"/>
          <w:spacing w:val="-32"/>
          <w:sz w:val="24"/>
          <w:szCs w:val="24"/>
          <w:u w:val="none" w:color="auto"/>
        </w:rPr>
        <w:t xml:space="preserve"> </w:t>
      </w:r>
      <w:r>
        <w:rPr>
          <w:rFonts w:ascii="宋体" w:hAnsi="宋体" w:eastAsia="宋体" w:cs="宋体"/>
          <w:spacing w:val="1"/>
          <w:sz w:val="24"/>
          <w:szCs w:val="24"/>
          <w:u w:val="none" w:color="auto"/>
        </w:rPr>
        <w:t>，</w:t>
      </w:r>
      <w:r>
        <w:rPr>
          <w:rFonts w:ascii="宋体" w:hAnsi="宋体" w:eastAsia="宋体" w:cs="宋体"/>
          <w:sz w:val="24"/>
          <w:szCs w:val="24"/>
          <w:u w:val="none" w:color="auto"/>
        </w:rPr>
        <w:t>考虑废水日排放变化</w:t>
      </w:r>
      <w:r>
        <w:rPr>
          <w:rFonts w:hint="eastAsia" w:ascii="宋体" w:hAnsi="宋体" w:eastAsia="宋体" w:cs="宋体"/>
          <w:sz w:val="24"/>
          <w:szCs w:val="24"/>
          <w:u w:val="none" w:color="auto"/>
          <w:lang w:eastAsia="zh-CN"/>
        </w:rPr>
        <w:t>，</w:t>
      </w:r>
      <w:r>
        <w:rPr>
          <w:rFonts w:ascii="宋体" w:hAnsi="宋体" w:eastAsia="宋体" w:cs="宋体"/>
          <w:sz w:val="24"/>
          <w:szCs w:val="24"/>
          <w:u w:val="none" w:color="auto"/>
        </w:rPr>
        <w:t>系数</w:t>
      </w:r>
      <w:r>
        <w:rPr>
          <w:rFonts w:hint="eastAsia" w:ascii="Times New Roman" w:hAnsi="Times New Roman" w:eastAsia="宋体" w:cs="Times New Roman"/>
          <w:sz w:val="24"/>
          <w:szCs w:val="24"/>
          <w:u w:val="none" w:color="auto"/>
          <w:lang w:val="en-US" w:eastAsia="zh-CN"/>
        </w:rPr>
        <w:t>取</w:t>
      </w:r>
      <w:r>
        <w:rPr>
          <w:rFonts w:ascii="Times New Roman" w:hAnsi="Times New Roman" w:eastAsia="Times New Roman" w:cs="Times New Roman"/>
          <w:sz w:val="24"/>
          <w:szCs w:val="24"/>
          <w:u w:val="none" w:color="auto"/>
        </w:rPr>
        <w:t>1.</w:t>
      </w:r>
      <w:r>
        <w:rPr>
          <w:rFonts w:hint="eastAsia" w:ascii="Times New Roman" w:hAnsi="Times New Roman" w:eastAsia="宋体" w:cs="Times New Roman"/>
          <w:sz w:val="24"/>
          <w:szCs w:val="24"/>
          <w:u w:val="none" w:color="auto"/>
          <w:lang w:val="en-US" w:eastAsia="zh-CN"/>
        </w:rPr>
        <w:t>3</w:t>
      </w:r>
      <w:r>
        <w:rPr>
          <w:rFonts w:ascii="Times New Roman" w:hAnsi="Times New Roman" w:eastAsia="Times New Roman" w:cs="Times New Roman"/>
          <w:spacing w:val="-32"/>
          <w:sz w:val="24"/>
          <w:szCs w:val="24"/>
          <w:u w:val="none" w:color="auto"/>
        </w:rPr>
        <w:t xml:space="preserve"> </w:t>
      </w:r>
      <w:r>
        <w:rPr>
          <w:rFonts w:ascii="宋体" w:hAnsi="宋体" w:eastAsia="宋体" w:cs="宋体"/>
          <w:sz w:val="24"/>
          <w:szCs w:val="24"/>
          <w:u w:val="none" w:color="auto"/>
        </w:rPr>
        <w:t>，确定设计污水处理能力为</w:t>
      </w:r>
      <w:r>
        <w:rPr>
          <w:rFonts w:hint="eastAsia" w:ascii="Times New Roman" w:hAnsi="Times New Roman" w:eastAsia="宋体" w:cs="Times New Roman"/>
          <w:spacing w:val="1"/>
          <w:sz w:val="24"/>
          <w:szCs w:val="24"/>
          <w:u w:val="none" w:color="auto"/>
          <w:lang w:val="en-US" w:eastAsia="zh-CN"/>
        </w:rPr>
        <w:t>100</w:t>
      </w:r>
      <w:r>
        <w:rPr>
          <w:rFonts w:ascii="Times New Roman" w:hAnsi="Times New Roman" w:eastAsia="Times New Roman" w:cs="Times New Roman"/>
          <w:sz w:val="24"/>
          <w:szCs w:val="24"/>
          <w:u w:val="none" w:color="auto"/>
        </w:rPr>
        <w:t>m</w:t>
      </w:r>
      <w:r>
        <w:rPr>
          <w:rFonts w:ascii="Times New Roman" w:hAnsi="Times New Roman" w:eastAsia="Times New Roman" w:cs="Times New Roman"/>
          <w:position w:val="8"/>
          <w:sz w:val="15"/>
          <w:szCs w:val="15"/>
          <w:u w:val="none" w:color="auto"/>
        </w:rPr>
        <w:t>3</w:t>
      </w:r>
      <w:r>
        <w:rPr>
          <w:rFonts w:ascii="Times New Roman" w:hAnsi="Times New Roman" w:eastAsia="Times New Roman" w:cs="Times New Roman"/>
          <w:sz w:val="24"/>
          <w:szCs w:val="24"/>
          <w:u w:val="none" w:color="auto"/>
        </w:rPr>
        <w:t>/d</w:t>
      </w:r>
      <w:r>
        <w:rPr>
          <w:rFonts w:ascii="宋体" w:hAnsi="宋体" w:eastAsia="宋体" w:cs="宋体"/>
          <w:sz w:val="24"/>
          <w:szCs w:val="24"/>
          <w:u w:val="none" w:color="auto"/>
        </w:rPr>
        <w:t>，处理能力大于污水峰值产生量，规模可行。</w:t>
      </w:r>
    </w:p>
    <w:p>
      <w:pPr>
        <w:keepNext w:val="0"/>
        <w:keepLines w:val="0"/>
        <w:pageBreakBefore w:val="0"/>
        <w:widowControl w:val="0"/>
        <w:kinsoku/>
        <w:wordWrap/>
        <w:overflowPunct/>
        <w:topLinePunct w:val="0"/>
        <w:autoSpaceDE/>
        <w:autoSpaceDN/>
        <w:bidi w:val="0"/>
        <w:adjustRightInd/>
        <w:snapToGrid/>
        <w:spacing w:line="360" w:lineRule="auto"/>
        <w:ind w:left="0" w:right="0" w:firstLine="472" w:firstLineChars="200"/>
        <w:textAlignment w:val="auto"/>
        <w:rPr>
          <w:rFonts w:ascii="宋体" w:hAnsi="宋体" w:eastAsia="宋体" w:cs="宋体"/>
          <w:sz w:val="24"/>
          <w:szCs w:val="24"/>
          <w:u w:val="none" w:color="auto"/>
        </w:rPr>
      </w:pPr>
      <w:r>
        <w:rPr>
          <w:rFonts w:ascii="宋体" w:hAnsi="宋体" w:eastAsia="宋体" w:cs="宋体"/>
          <w:spacing w:val="-2"/>
          <w:sz w:val="24"/>
          <w:szCs w:val="24"/>
          <w:u w:val="none" w:color="auto"/>
        </w:rPr>
        <w:t>②工艺可行性</w:t>
      </w:r>
    </w:p>
    <w:p>
      <w:pPr>
        <w:pStyle w:val="17"/>
        <w:keepNext w:val="0"/>
        <w:keepLines w:val="0"/>
        <w:pageBreakBefore w:val="0"/>
        <w:tabs>
          <w:tab w:val="left" w:pos="1181"/>
        </w:tabs>
        <w:kinsoku/>
        <w:wordWrap/>
        <w:overflowPunct/>
        <w:topLinePunct w:val="0"/>
        <w:autoSpaceDE/>
        <w:autoSpaceDN/>
        <w:bidi w:val="0"/>
        <w:adjustRightInd/>
        <w:snapToGrid w:val="0"/>
        <w:spacing w:line="360" w:lineRule="auto"/>
        <w:ind w:firstLine="468" w:firstLineChars="200"/>
        <w:jc w:val="both"/>
        <w:textAlignment w:val="auto"/>
        <w:rPr>
          <w:rFonts w:ascii="Times New Roman" w:hAnsi="Times New Roman"/>
          <w:color w:val="000000"/>
          <w:sz w:val="24"/>
          <w:szCs w:val="24"/>
        </w:rPr>
      </w:pPr>
      <w:r>
        <w:rPr>
          <w:rFonts w:ascii="宋体" w:hAnsi="宋体" w:eastAsia="宋体" w:cs="宋体"/>
          <w:spacing w:val="-3"/>
          <w:sz w:val="24"/>
          <w:szCs w:val="24"/>
          <w:u w:val="none" w:color="auto"/>
        </w:rPr>
        <w:t>本项目拟</w:t>
      </w:r>
      <w:r>
        <w:rPr>
          <w:rFonts w:ascii="宋体" w:hAnsi="宋体" w:eastAsia="宋体" w:cs="宋体"/>
          <w:color w:val="000000"/>
          <w:spacing w:val="-3"/>
          <w:sz w:val="24"/>
          <w:szCs w:val="24"/>
          <w:u w:val="none" w:color="auto"/>
        </w:rPr>
        <w:t>采用</w:t>
      </w:r>
      <w:r>
        <w:rPr>
          <w:rFonts w:ascii="Times New Roman" w:hAnsi="Times New Roman" w:eastAsia="Times New Roman" w:cs="Times New Roman"/>
          <w:color w:val="000000"/>
          <w:spacing w:val="-2"/>
          <w:sz w:val="24"/>
          <w:szCs w:val="24"/>
          <w:u w:val="none" w:color="auto"/>
        </w:rPr>
        <w:t>“</w:t>
      </w:r>
      <w:r>
        <w:rPr>
          <w:rFonts w:hint="eastAsia" w:ascii="宋体" w:hAnsi="宋体" w:eastAsia="宋体" w:cs="宋体"/>
          <w:color w:val="000000"/>
          <w:spacing w:val="-2"/>
          <w:sz w:val="24"/>
          <w:szCs w:val="24"/>
          <w:u w:val="none" w:color="auto"/>
          <w:lang w:eastAsia="zh-CN"/>
        </w:rPr>
        <w:t>格栅+ 隔油沉淀+调节池+气浮</w:t>
      </w:r>
      <w:r>
        <w:rPr>
          <w:rFonts w:hint="eastAsia" w:ascii="宋体" w:hAnsi="宋体" w:eastAsia="宋体" w:cs="宋体"/>
          <w:color w:val="000000"/>
          <w:spacing w:val="-2"/>
          <w:sz w:val="24"/>
          <w:szCs w:val="24"/>
          <w:u w:val="none" w:color="auto"/>
          <w:lang w:val="en-US" w:eastAsia="zh-CN"/>
        </w:rPr>
        <w:t>+</w:t>
      </w:r>
      <w:r>
        <w:rPr>
          <w:rFonts w:hint="eastAsia" w:ascii="宋体" w:hAnsi="宋体" w:eastAsia="宋体" w:cs="宋体"/>
          <w:color w:val="000000"/>
          <w:spacing w:val="-2"/>
          <w:sz w:val="24"/>
          <w:szCs w:val="24"/>
          <w:u w:val="none" w:color="auto"/>
          <w:lang w:eastAsia="zh-CN"/>
        </w:rPr>
        <w:t>水解酸化+A</w:t>
      </w:r>
      <w:r>
        <w:rPr>
          <w:rFonts w:hint="eastAsia" w:ascii="宋体" w:hAnsi="宋体" w:eastAsia="宋体" w:cs="宋体"/>
          <w:color w:val="000000"/>
          <w:spacing w:val="-2"/>
          <w:sz w:val="24"/>
          <w:szCs w:val="24"/>
          <w:u w:val="none" w:color="auto"/>
          <w:lang w:val="en-US" w:eastAsia="zh-CN"/>
        </w:rPr>
        <w:t>2</w:t>
      </w:r>
      <w:r>
        <w:rPr>
          <w:rFonts w:hint="eastAsia" w:ascii="宋体" w:hAnsi="宋体" w:eastAsia="宋体" w:cs="宋体"/>
          <w:color w:val="000000"/>
          <w:spacing w:val="-2"/>
          <w:sz w:val="24"/>
          <w:szCs w:val="24"/>
          <w:u w:val="none" w:color="auto"/>
          <w:lang w:eastAsia="zh-CN"/>
        </w:rPr>
        <w:t>/O+MBR膜池+过滤+消毒</w:t>
      </w:r>
      <w:r>
        <w:rPr>
          <w:rFonts w:ascii="Times New Roman" w:hAnsi="Times New Roman" w:eastAsia="Times New Roman" w:cs="Times New Roman"/>
          <w:color w:val="000000"/>
          <w:spacing w:val="-7"/>
          <w:sz w:val="24"/>
          <w:szCs w:val="24"/>
          <w:u w:val="none" w:color="auto"/>
        </w:rPr>
        <w:t>”</w:t>
      </w:r>
      <w:r>
        <w:rPr>
          <w:rFonts w:ascii="宋体" w:hAnsi="宋体" w:eastAsia="宋体" w:cs="宋体"/>
          <w:color w:val="000000"/>
          <w:spacing w:val="-3"/>
          <w:sz w:val="24"/>
          <w:szCs w:val="24"/>
          <w:u w:val="none" w:color="auto"/>
        </w:rPr>
        <w:t>处理</w:t>
      </w:r>
      <w:r>
        <w:rPr>
          <w:rFonts w:ascii="宋体" w:hAnsi="宋体" w:eastAsia="宋体" w:cs="宋体"/>
          <w:spacing w:val="-3"/>
          <w:sz w:val="24"/>
          <w:szCs w:val="24"/>
          <w:u w:val="none" w:color="auto"/>
        </w:rPr>
        <w:t>工艺，</w:t>
      </w:r>
      <w:r>
        <w:rPr>
          <w:rFonts w:hint="eastAsia" w:ascii="Times New Roman" w:hAnsi="Times New Roman"/>
          <w:sz w:val="24"/>
          <w:szCs w:val="24"/>
          <w:u w:val="none"/>
        </w:rPr>
        <w:t>对比《排污许可证申请与核发技术规范 农副食品加工工业-屠宰及肉类加工工业》（H</w:t>
      </w:r>
      <w:r>
        <w:rPr>
          <w:rFonts w:ascii="Times New Roman" w:hAnsi="Times New Roman"/>
          <w:sz w:val="24"/>
          <w:szCs w:val="24"/>
          <w:u w:val="none"/>
        </w:rPr>
        <w:t>J860.3-2018</w:t>
      </w:r>
      <w:r>
        <w:rPr>
          <w:rFonts w:hint="eastAsia" w:ascii="Times New Roman" w:hAnsi="Times New Roman"/>
          <w:sz w:val="24"/>
          <w:szCs w:val="24"/>
          <w:u w:val="none"/>
        </w:rPr>
        <w:t>），本项目污水处理工艺系该规范中表7</w:t>
      </w:r>
      <w:r>
        <w:rPr>
          <w:rFonts w:ascii="Times New Roman" w:hAnsi="Times New Roman"/>
          <w:sz w:val="24"/>
          <w:szCs w:val="24"/>
          <w:u w:val="none"/>
        </w:rPr>
        <w:t xml:space="preserve"> </w:t>
      </w:r>
      <w:r>
        <w:rPr>
          <w:rFonts w:hint="eastAsia" w:ascii="Times New Roman" w:hAnsi="Times New Roman"/>
          <w:sz w:val="24"/>
          <w:szCs w:val="24"/>
          <w:u w:val="none"/>
        </w:rPr>
        <w:t>屠宰及肉类加工工业排污单位废水治理可行技术参照表中场内综合污水处理站综合污水</w:t>
      </w:r>
      <w:r>
        <w:rPr>
          <w:rFonts w:hint="eastAsia" w:ascii="Times New Roman" w:hAnsi="Times New Roman"/>
          <w:sz w:val="24"/>
          <w:szCs w:val="24"/>
          <w:u w:val="none"/>
          <w:lang w:val="en-US" w:eastAsia="zh-CN"/>
        </w:rPr>
        <w:t>直</w:t>
      </w:r>
      <w:r>
        <w:rPr>
          <w:rFonts w:hint="eastAsia" w:ascii="Times New Roman" w:hAnsi="Times New Roman"/>
          <w:sz w:val="24"/>
          <w:szCs w:val="24"/>
          <w:u w:val="none"/>
        </w:rPr>
        <w:t>接排放中推荐的可行技术，即本项目采用的污水处理技术可行，处理后尾水能</w:t>
      </w:r>
      <w:r>
        <w:rPr>
          <w:rFonts w:ascii="Times New Roman" w:hAnsi="Times New Roman"/>
          <w:sz w:val="24"/>
          <w:szCs w:val="24"/>
          <w:u w:val="none"/>
        </w:rPr>
        <w:t>达到</w:t>
      </w:r>
      <w:r>
        <w:rPr>
          <w:rFonts w:hint="eastAsia" w:ascii="Times New Roman" w:hAnsi="Times New Roman"/>
          <w:color w:val="000000"/>
          <w:sz w:val="24"/>
          <w:szCs w:val="24"/>
          <w:lang w:eastAsia="zh-CN"/>
        </w:rPr>
        <w:t>《屠宰及肉类加工工业水污染物排放标准》（GB13457-2025）表1中直接排放限值标准</w:t>
      </w:r>
      <w:r>
        <w:rPr>
          <w:rFonts w:hint="eastAsia" w:ascii="Times New Roman" w:hAnsi="Times New Roman"/>
          <w:color w:val="000000"/>
          <w:sz w:val="24"/>
          <w:szCs w:val="24"/>
        </w:rPr>
        <w:t>后</w:t>
      </w:r>
      <w:r>
        <w:rPr>
          <w:rFonts w:ascii="Times New Roman" w:hAnsi="Times New Roman"/>
          <w:color w:val="000000"/>
          <w:sz w:val="24"/>
          <w:szCs w:val="24"/>
        </w:rPr>
        <w:t>排入</w:t>
      </w:r>
      <w:r>
        <w:rPr>
          <w:rFonts w:hint="eastAsia" w:ascii="Times New Roman" w:hAnsi="Times New Roman"/>
          <w:color w:val="000000"/>
          <w:sz w:val="24"/>
          <w:szCs w:val="24"/>
          <w:lang w:val="en-US" w:eastAsia="zh-CN"/>
        </w:rPr>
        <w:t>水汲江</w:t>
      </w:r>
      <w:r>
        <w:rPr>
          <w:rFonts w:ascii="Times New Roman" w:hAnsi="Times New Roman"/>
          <w:color w:val="000000"/>
          <w:sz w:val="24"/>
          <w:szCs w:val="24"/>
        </w:rPr>
        <w:t>。</w:t>
      </w:r>
    </w:p>
    <w:p>
      <w:pPr>
        <w:spacing w:before="78" w:line="220" w:lineRule="auto"/>
        <w:ind w:right="2"/>
        <w:jc w:val="center"/>
        <w:rPr>
          <w:rFonts w:ascii="Times New Roman" w:hAnsi="Times New Roman" w:eastAsia="Times New Roman" w:cs="Times New Roman"/>
          <w:sz w:val="24"/>
          <w:szCs w:val="24"/>
        </w:rPr>
      </w:pPr>
      <w:r>
        <w:rPr>
          <w:rFonts w:ascii="宋体" w:hAnsi="宋体" w:eastAsia="宋体" w:cs="宋体"/>
          <w:b/>
          <w:bCs/>
          <w:spacing w:val="-1"/>
          <w:sz w:val="24"/>
          <w:szCs w:val="24"/>
        </w:rPr>
        <w:t>表</w:t>
      </w:r>
      <w:r>
        <w:rPr>
          <w:rFonts w:hint="eastAsia" w:ascii="Times New Roman" w:hAnsi="Times New Roman" w:eastAsia="宋体" w:cs="Times New Roman"/>
          <w:b/>
          <w:bCs/>
          <w:color w:val="000000"/>
          <w:kern w:val="0"/>
          <w:szCs w:val="24"/>
          <w:lang w:val="en-US" w:eastAsia="zh-CN" w:bidi="en-US"/>
        </w:rPr>
        <w:t>2-3</w:t>
      </w:r>
      <w:r>
        <w:rPr>
          <w:rFonts w:hint="eastAsia" w:ascii="Times New Roman" w:hAnsi="Times New Roman" w:eastAsia="宋体" w:cs="Times New Roman"/>
          <w:color w:val="000000"/>
          <w:kern w:val="0"/>
          <w:szCs w:val="24"/>
          <w:lang w:val="en-US" w:eastAsia="zh-CN" w:bidi="en-US"/>
        </w:rPr>
        <w:t xml:space="preserve"> </w:t>
      </w:r>
      <w:r>
        <w:rPr>
          <w:rFonts w:ascii="宋体" w:hAnsi="宋体" w:eastAsia="宋体" w:cs="宋体"/>
          <w:b/>
          <w:bCs/>
          <w:spacing w:val="-1"/>
          <w:sz w:val="24"/>
          <w:szCs w:val="24"/>
        </w:rPr>
        <w:t>《排污许可证申请与核发技术</w:t>
      </w:r>
      <w:r>
        <w:rPr>
          <w:rFonts w:ascii="宋体" w:hAnsi="宋体" w:eastAsia="宋体" w:cs="宋体"/>
          <w:b/>
          <w:bCs/>
          <w:spacing w:val="-2"/>
          <w:sz w:val="24"/>
          <w:szCs w:val="24"/>
        </w:rPr>
        <w:t>规范农副食品加工工业</w:t>
      </w:r>
      <w:r>
        <w:rPr>
          <w:rFonts w:ascii="Times New Roman" w:hAnsi="Times New Roman" w:eastAsia="Times New Roman" w:cs="Times New Roman"/>
          <w:b/>
          <w:bCs/>
          <w:spacing w:val="-2"/>
          <w:sz w:val="24"/>
          <w:szCs w:val="24"/>
        </w:rPr>
        <w:t>-</w:t>
      </w:r>
      <w:r>
        <w:rPr>
          <w:rFonts w:ascii="宋体" w:hAnsi="宋体" w:eastAsia="宋体" w:cs="宋体"/>
          <w:b/>
          <w:bCs/>
          <w:spacing w:val="-2"/>
          <w:sz w:val="24"/>
          <w:szCs w:val="24"/>
        </w:rPr>
        <w:t>屠宰及肉类加</w:t>
      </w:r>
      <w:r>
        <w:rPr>
          <w:rFonts w:hint="eastAsia" w:ascii="宋体" w:hAnsi="宋体" w:eastAsia="宋体" w:cs="宋体"/>
          <w:b/>
          <w:bCs/>
          <w:spacing w:val="-2"/>
          <w:sz w:val="24"/>
          <w:szCs w:val="24"/>
          <w:lang w:val="en-US" w:eastAsia="zh-CN"/>
        </w:rPr>
        <w:t>工</w:t>
      </w:r>
      <w:r>
        <w:rPr>
          <w:rFonts w:ascii="宋体" w:hAnsi="宋体" w:eastAsia="宋体" w:cs="宋体"/>
          <w:b/>
          <w:bCs/>
          <w:spacing w:val="-2"/>
          <w:sz w:val="24"/>
          <w:szCs w:val="24"/>
        </w:rPr>
        <w:t>工业》（</w:t>
      </w:r>
      <w:r>
        <w:rPr>
          <w:rFonts w:ascii="Times New Roman" w:hAnsi="Times New Roman" w:eastAsia="Times New Roman" w:cs="Times New Roman"/>
          <w:b/>
          <w:bCs/>
          <w:spacing w:val="-2"/>
          <w:sz w:val="24"/>
          <w:szCs w:val="24"/>
        </w:rPr>
        <w:t>HJ860.3-2018</w:t>
      </w:r>
      <w:r>
        <w:rPr>
          <w:rFonts w:ascii="宋体" w:hAnsi="宋体" w:eastAsia="宋体" w:cs="宋体"/>
          <w:b/>
          <w:bCs/>
          <w:spacing w:val="-2"/>
          <w:sz w:val="24"/>
          <w:szCs w:val="24"/>
        </w:rPr>
        <w:t>）</w:t>
      </w:r>
      <w:r>
        <w:rPr>
          <w:rFonts w:hint="eastAsia" w:ascii="宋体" w:hAnsi="宋体" w:eastAsia="宋体" w:cs="宋体"/>
          <w:b/>
          <w:bCs/>
          <w:spacing w:val="-2"/>
          <w:sz w:val="24"/>
          <w:szCs w:val="24"/>
          <w:lang w:val="en-US" w:eastAsia="zh-CN"/>
        </w:rPr>
        <w:t>中</w:t>
      </w:r>
      <w:r>
        <w:rPr>
          <w:rFonts w:ascii="宋体" w:hAnsi="宋体" w:eastAsia="宋体" w:cs="宋体"/>
          <w:b/>
          <w:bCs/>
          <w:spacing w:val="-2"/>
          <w:sz w:val="24"/>
          <w:szCs w:val="24"/>
        </w:rPr>
        <w:t>表</w:t>
      </w:r>
      <w:r>
        <w:rPr>
          <w:rFonts w:ascii="宋体" w:hAnsi="宋体" w:eastAsia="宋体" w:cs="宋体"/>
          <w:spacing w:val="-48"/>
          <w:sz w:val="24"/>
          <w:szCs w:val="24"/>
        </w:rPr>
        <w:t xml:space="preserve"> </w:t>
      </w:r>
      <w:r>
        <w:rPr>
          <w:rFonts w:ascii="Times New Roman" w:hAnsi="Times New Roman" w:eastAsia="Times New Roman" w:cs="Times New Roman"/>
          <w:b/>
          <w:bCs/>
          <w:spacing w:val="-2"/>
          <w:sz w:val="24"/>
          <w:szCs w:val="24"/>
        </w:rPr>
        <w:t>7</w:t>
      </w:r>
    </w:p>
    <w:tbl>
      <w:tblPr>
        <w:tblStyle w:val="24"/>
        <w:tblW w:w="9115"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90"/>
        <w:gridCol w:w="459"/>
        <w:gridCol w:w="1088"/>
        <w:gridCol w:w="551"/>
        <w:gridCol w:w="647"/>
        <w:gridCol w:w="1150"/>
        <w:gridCol w:w="2739"/>
        <w:gridCol w:w="149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2" w:hRule="atLeast"/>
        </w:trPr>
        <w:tc>
          <w:tcPr>
            <w:tcW w:w="1449" w:type="dxa"/>
            <w:gridSpan w:val="2"/>
            <w:tcBorders>
              <w:top w:val="single" w:color="000000" w:sz="10" w:space="0"/>
              <w:left w:val="single" w:color="000000" w:sz="10" w:space="0"/>
            </w:tcBorders>
            <w:noWrap w:val="0"/>
            <w:vAlign w:val="center"/>
          </w:tcPr>
          <w:p>
            <w:pPr>
              <w:pStyle w:val="19"/>
              <w:spacing w:before="65" w:line="228" w:lineRule="auto"/>
              <w:ind w:left="292"/>
              <w:jc w:val="center"/>
              <w:rPr>
                <w:sz w:val="21"/>
                <w:szCs w:val="21"/>
              </w:rPr>
            </w:pPr>
            <w:r>
              <w:rPr>
                <w:b/>
                <w:bCs/>
                <w:spacing w:val="6"/>
                <w:sz w:val="21"/>
                <w:szCs w:val="21"/>
              </w:rPr>
              <w:t>废水类别</w:t>
            </w:r>
          </w:p>
        </w:tc>
        <w:tc>
          <w:tcPr>
            <w:tcW w:w="1088" w:type="dxa"/>
            <w:tcBorders>
              <w:top w:val="single" w:color="000000" w:sz="10" w:space="0"/>
            </w:tcBorders>
            <w:noWrap w:val="0"/>
            <w:vAlign w:val="center"/>
          </w:tcPr>
          <w:p>
            <w:pPr>
              <w:pStyle w:val="19"/>
              <w:keepNext w:val="0"/>
              <w:keepLines w:val="0"/>
              <w:pageBreakBefore w:val="0"/>
              <w:widowControl w:val="0"/>
              <w:kinsoku/>
              <w:wordWrap/>
              <w:overflowPunct/>
              <w:topLinePunct w:val="0"/>
              <w:autoSpaceDE/>
              <w:autoSpaceDN/>
              <w:bidi w:val="0"/>
              <w:adjustRightInd/>
              <w:snapToGrid/>
              <w:ind w:left="0" w:right="0" w:firstLine="0"/>
              <w:jc w:val="center"/>
              <w:textAlignment w:val="auto"/>
              <w:rPr>
                <w:sz w:val="21"/>
                <w:szCs w:val="21"/>
              </w:rPr>
            </w:pPr>
            <w:r>
              <w:rPr>
                <w:rFonts w:ascii="宋体" w:hAnsi="宋体" w:eastAsia="宋体" w:cs="宋体"/>
                <w:b/>
                <w:bCs/>
                <w:spacing w:val="6"/>
                <w:sz w:val="21"/>
                <w:szCs w:val="21"/>
              </w:rPr>
              <w:t>污染控制 指标</w:t>
            </w:r>
          </w:p>
        </w:tc>
        <w:tc>
          <w:tcPr>
            <w:tcW w:w="551" w:type="dxa"/>
            <w:tcBorders>
              <w:top w:val="single" w:color="000000" w:sz="10" w:space="0"/>
            </w:tcBorders>
            <w:noWrap w:val="0"/>
            <w:vAlign w:val="center"/>
          </w:tcPr>
          <w:p>
            <w:pPr>
              <w:pStyle w:val="19"/>
              <w:spacing w:before="173" w:line="217" w:lineRule="auto"/>
              <w:jc w:val="center"/>
              <w:rPr>
                <w:sz w:val="21"/>
                <w:szCs w:val="21"/>
              </w:rPr>
            </w:pPr>
            <w:r>
              <w:rPr>
                <w:b/>
                <w:bCs/>
                <w:spacing w:val="7"/>
                <w:sz w:val="21"/>
                <w:szCs w:val="21"/>
              </w:rPr>
              <w:t>排</w:t>
            </w:r>
            <w:r>
              <w:rPr>
                <w:spacing w:val="-35"/>
                <w:sz w:val="21"/>
                <w:szCs w:val="21"/>
              </w:rPr>
              <w:t xml:space="preserve"> </w:t>
            </w:r>
            <w:r>
              <w:rPr>
                <w:b/>
                <w:bCs/>
                <w:spacing w:val="7"/>
                <w:sz w:val="21"/>
                <w:szCs w:val="21"/>
              </w:rPr>
              <w:t>放</w:t>
            </w:r>
            <w:r>
              <w:rPr>
                <w:spacing w:val="-39"/>
                <w:sz w:val="21"/>
                <w:szCs w:val="21"/>
              </w:rPr>
              <w:t xml:space="preserve"> </w:t>
            </w:r>
            <w:r>
              <w:rPr>
                <w:b/>
                <w:bCs/>
                <w:spacing w:val="7"/>
                <w:sz w:val="21"/>
                <w:szCs w:val="21"/>
              </w:rPr>
              <w:t>方</w:t>
            </w:r>
            <w:r>
              <w:rPr>
                <w:spacing w:val="-36"/>
                <w:sz w:val="21"/>
                <w:szCs w:val="21"/>
              </w:rPr>
              <w:t xml:space="preserve"> </w:t>
            </w:r>
            <w:r>
              <w:rPr>
                <w:b/>
                <w:bCs/>
                <w:spacing w:val="7"/>
                <w:sz w:val="21"/>
                <w:szCs w:val="21"/>
              </w:rPr>
              <w:t>式</w:t>
            </w:r>
          </w:p>
        </w:tc>
        <w:tc>
          <w:tcPr>
            <w:tcW w:w="647" w:type="dxa"/>
            <w:tcBorders>
              <w:top w:val="single" w:color="000000" w:sz="10" w:space="0"/>
            </w:tcBorders>
            <w:noWrap w:val="0"/>
            <w:vAlign w:val="center"/>
          </w:tcPr>
          <w:p>
            <w:pPr>
              <w:pStyle w:val="19"/>
              <w:spacing w:before="65" w:line="228" w:lineRule="auto"/>
              <w:jc w:val="center"/>
              <w:rPr>
                <w:sz w:val="21"/>
                <w:szCs w:val="21"/>
              </w:rPr>
            </w:pPr>
            <w:r>
              <w:rPr>
                <w:rFonts w:ascii="宋体" w:hAnsi="宋体" w:eastAsia="宋体" w:cs="宋体"/>
                <w:b/>
                <w:bCs/>
                <w:spacing w:val="6"/>
                <w:sz w:val="21"/>
                <w:szCs w:val="21"/>
              </w:rPr>
              <w:t>排放 监控 位</w:t>
            </w:r>
          </w:p>
        </w:tc>
        <w:tc>
          <w:tcPr>
            <w:tcW w:w="1150" w:type="dxa"/>
            <w:tcBorders>
              <w:top w:val="single" w:color="000000" w:sz="10" w:space="0"/>
            </w:tcBorders>
            <w:noWrap w:val="0"/>
            <w:vAlign w:val="center"/>
          </w:tcPr>
          <w:p>
            <w:pPr>
              <w:pStyle w:val="19"/>
              <w:spacing w:before="65" w:line="228" w:lineRule="auto"/>
              <w:jc w:val="center"/>
              <w:rPr>
                <w:sz w:val="21"/>
                <w:szCs w:val="21"/>
              </w:rPr>
            </w:pPr>
            <w:r>
              <w:rPr>
                <w:b/>
                <w:bCs/>
                <w:spacing w:val="3"/>
                <w:sz w:val="21"/>
                <w:szCs w:val="21"/>
              </w:rPr>
              <w:t>执行</w:t>
            </w:r>
            <w:r>
              <w:rPr>
                <w:b/>
                <w:bCs/>
                <w:spacing w:val="6"/>
                <w:sz w:val="21"/>
                <w:szCs w:val="21"/>
              </w:rPr>
              <w:t>排放标准</w:t>
            </w:r>
          </w:p>
        </w:tc>
        <w:tc>
          <w:tcPr>
            <w:tcW w:w="2739" w:type="dxa"/>
            <w:tcBorders>
              <w:top w:val="single" w:color="000000" w:sz="10" w:space="0"/>
            </w:tcBorders>
            <w:noWrap w:val="0"/>
            <w:vAlign w:val="center"/>
          </w:tcPr>
          <w:p>
            <w:pPr>
              <w:pStyle w:val="19"/>
              <w:spacing w:before="65" w:line="228" w:lineRule="auto"/>
              <w:jc w:val="center"/>
              <w:rPr>
                <w:sz w:val="21"/>
                <w:szCs w:val="21"/>
              </w:rPr>
            </w:pPr>
            <w:r>
              <w:rPr>
                <w:b/>
                <w:bCs/>
                <w:spacing w:val="6"/>
                <w:sz w:val="21"/>
                <w:szCs w:val="21"/>
              </w:rPr>
              <w:t>可行技术</w:t>
            </w:r>
          </w:p>
        </w:tc>
        <w:tc>
          <w:tcPr>
            <w:tcW w:w="1491" w:type="dxa"/>
            <w:tcBorders>
              <w:top w:val="single" w:color="000000" w:sz="10" w:space="0"/>
              <w:right w:val="single" w:color="000000" w:sz="10" w:space="0"/>
            </w:tcBorders>
            <w:noWrap w:val="0"/>
            <w:vAlign w:val="center"/>
          </w:tcPr>
          <w:p>
            <w:pPr>
              <w:pStyle w:val="19"/>
              <w:spacing w:before="65" w:line="228" w:lineRule="auto"/>
              <w:jc w:val="center"/>
              <w:rPr>
                <w:sz w:val="21"/>
                <w:szCs w:val="21"/>
              </w:rPr>
            </w:pPr>
            <w:r>
              <w:rPr>
                <w:b/>
                <w:bCs/>
                <w:spacing w:val="6"/>
                <w:sz w:val="21"/>
                <w:szCs w:val="21"/>
              </w:rPr>
              <w:t>本项目技术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4" w:hRule="atLeast"/>
        </w:trPr>
        <w:tc>
          <w:tcPr>
            <w:tcW w:w="990" w:type="dxa"/>
            <w:tcBorders>
              <w:left w:val="single" w:color="000000" w:sz="10" w:space="0"/>
              <w:bottom w:val="single" w:color="000000" w:sz="10" w:space="0"/>
            </w:tcBorders>
            <w:noWrap w:val="0"/>
            <w:vAlign w:val="top"/>
          </w:tcPr>
          <w:p>
            <w:pPr>
              <w:spacing w:line="266" w:lineRule="auto"/>
              <w:rPr>
                <w:rFonts w:ascii="Arial"/>
                <w:sz w:val="21"/>
                <w:szCs w:val="21"/>
              </w:rPr>
            </w:pPr>
          </w:p>
          <w:p>
            <w:pPr>
              <w:spacing w:line="266" w:lineRule="auto"/>
              <w:rPr>
                <w:rFonts w:ascii="Arial"/>
                <w:sz w:val="21"/>
                <w:szCs w:val="21"/>
              </w:rPr>
            </w:pPr>
          </w:p>
          <w:p>
            <w:pPr>
              <w:spacing w:line="266" w:lineRule="auto"/>
              <w:rPr>
                <w:rFonts w:ascii="Arial"/>
                <w:sz w:val="21"/>
                <w:szCs w:val="21"/>
              </w:rPr>
            </w:pPr>
          </w:p>
          <w:p>
            <w:pPr>
              <w:spacing w:line="267" w:lineRule="auto"/>
              <w:rPr>
                <w:rFonts w:ascii="Arial"/>
                <w:sz w:val="21"/>
                <w:szCs w:val="21"/>
              </w:rPr>
            </w:pPr>
          </w:p>
          <w:p>
            <w:pPr>
              <w:spacing w:line="267" w:lineRule="auto"/>
              <w:rPr>
                <w:rFonts w:ascii="Arial"/>
                <w:sz w:val="21"/>
                <w:szCs w:val="21"/>
              </w:rPr>
            </w:pPr>
          </w:p>
          <w:p>
            <w:pPr>
              <w:spacing w:line="267" w:lineRule="auto"/>
              <w:rPr>
                <w:rFonts w:ascii="Arial"/>
                <w:sz w:val="21"/>
                <w:szCs w:val="21"/>
              </w:rPr>
            </w:pPr>
          </w:p>
          <w:p>
            <w:pPr>
              <w:spacing w:line="267" w:lineRule="auto"/>
              <w:rPr>
                <w:rFonts w:ascii="Arial"/>
                <w:sz w:val="21"/>
                <w:szCs w:val="21"/>
              </w:rPr>
            </w:pPr>
          </w:p>
          <w:p>
            <w:pPr>
              <w:pStyle w:val="19"/>
              <w:spacing w:before="65" w:line="228" w:lineRule="auto"/>
              <w:ind w:left="173"/>
              <w:rPr>
                <w:sz w:val="21"/>
                <w:szCs w:val="21"/>
              </w:rPr>
            </w:pPr>
            <w:r>
              <w:rPr>
                <w:spacing w:val="6"/>
                <w:sz w:val="21"/>
                <w:szCs w:val="21"/>
              </w:rPr>
              <w:t>厂内综</w:t>
            </w:r>
          </w:p>
          <w:p>
            <w:pPr>
              <w:pStyle w:val="19"/>
              <w:spacing w:before="26" w:line="228" w:lineRule="auto"/>
              <w:ind w:left="171"/>
              <w:rPr>
                <w:sz w:val="21"/>
                <w:szCs w:val="21"/>
              </w:rPr>
            </w:pPr>
            <w:r>
              <w:rPr>
                <w:spacing w:val="6"/>
                <w:sz w:val="21"/>
                <w:szCs w:val="21"/>
              </w:rPr>
              <w:t>合污水</w:t>
            </w:r>
          </w:p>
          <w:p>
            <w:pPr>
              <w:pStyle w:val="19"/>
              <w:spacing w:before="24" w:line="231" w:lineRule="auto"/>
              <w:ind w:left="175"/>
              <w:rPr>
                <w:sz w:val="21"/>
                <w:szCs w:val="21"/>
              </w:rPr>
            </w:pPr>
            <w:r>
              <w:rPr>
                <w:spacing w:val="5"/>
                <w:sz w:val="21"/>
                <w:szCs w:val="21"/>
              </w:rPr>
              <w:t>处理站</w:t>
            </w:r>
          </w:p>
          <w:p>
            <w:pPr>
              <w:pStyle w:val="19"/>
              <w:spacing w:before="23" w:line="229" w:lineRule="auto"/>
              <w:ind w:left="188"/>
              <w:rPr>
                <w:sz w:val="21"/>
                <w:szCs w:val="21"/>
              </w:rPr>
            </w:pPr>
            <w:r>
              <w:rPr>
                <w:spacing w:val="1"/>
                <w:sz w:val="21"/>
                <w:szCs w:val="21"/>
              </w:rPr>
              <w:t>的综合</w:t>
            </w:r>
          </w:p>
          <w:p>
            <w:pPr>
              <w:pStyle w:val="19"/>
              <w:spacing w:before="23" w:line="228" w:lineRule="auto"/>
              <w:ind w:left="278"/>
              <w:rPr>
                <w:sz w:val="21"/>
                <w:szCs w:val="21"/>
              </w:rPr>
            </w:pPr>
            <w:r>
              <w:rPr>
                <w:spacing w:val="3"/>
                <w:sz w:val="21"/>
                <w:szCs w:val="21"/>
              </w:rPr>
              <w:t>污水</w:t>
            </w:r>
          </w:p>
        </w:tc>
        <w:tc>
          <w:tcPr>
            <w:tcW w:w="459" w:type="dxa"/>
            <w:tcBorders>
              <w:bottom w:val="single" w:color="000000" w:sz="10" w:space="0"/>
            </w:tcBorders>
            <w:noWrap w:val="0"/>
            <w:textDirection w:val="tbRlV"/>
            <w:vAlign w:val="top"/>
          </w:tcPr>
          <w:p>
            <w:pPr>
              <w:pStyle w:val="19"/>
              <w:spacing w:before="65" w:line="228" w:lineRule="auto"/>
              <w:ind w:left="173"/>
              <w:jc w:val="center"/>
              <w:rPr>
                <w:sz w:val="21"/>
                <w:szCs w:val="21"/>
              </w:rPr>
            </w:pPr>
            <w:r>
              <w:rPr>
                <w:spacing w:val="6"/>
                <w:sz w:val="21"/>
                <w:szCs w:val="21"/>
              </w:rPr>
              <w:t>不 含 羽 绒 清 洗 废 水</w:t>
            </w:r>
          </w:p>
        </w:tc>
        <w:tc>
          <w:tcPr>
            <w:tcW w:w="1088" w:type="dxa"/>
            <w:tcBorders>
              <w:bottom w:val="single" w:color="000000" w:sz="10" w:space="0"/>
            </w:tcBorders>
            <w:noWrap w:val="0"/>
            <w:vAlign w:val="top"/>
          </w:tcPr>
          <w:p>
            <w:pPr>
              <w:spacing w:line="243" w:lineRule="auto"/>
              <w:rPr>
                <w:rFonts w:ascii="Arial"/>
                <w:sz w:val="21"/>
                <w:szCs w:val="21"/>
              </w:rPr>
            </w:pPr>
          </w:p>
          <w:p>
            <w:pPr>
              <w:spacing w:line="243" w:lineRule="auto"/>
              <w:rPr>
                <w:rFonts w:ascii="Arial"/>
                <w:sz w:val="21"/>
                <w:szCs w:val="21"/>
              </w:rPr>
            </w:pPr>
          </w:p>
          <w:p>
            <w:pPr>
              <w:spacing w:line="243" w:lineRule="auto"/>
              <w:rPr>
                <w:rFonts w:ascii="Arial"/>
                <w:sz w:val="21"/>
                <w:szCs w:val="21"/>
              </w:rPr>
            </w:pPr>
          </w:p>
          <w:p>
            <w:pPr>
              <w:spacing w:line="243" w:lineRule="auto"/>
              <w:rPr>
                <w:rFonts w:ascii="Arial"/>
                <w:sz w:val="21"/>
                <w:szCs w:val="21"/>
              </w:rPr>
            </w:pPr>
          </w:p>
          <w:p>
            <w:pPr>
              <w:spacing w:line="244" w:lineRule="auto"/>
              <w:rPr>
                <w:rFonts w:ascii="Arial"/>
                <w:sz w:val="21"/>
                <w:szCs w:val="21"/>
              </w:rPr>
            </w:pPr>
          </w:p>
          <w:p>
            <w:pPr>
              <w:spacing w:line="244" w:lineRule="auto"/>
              <w:rPr>
                <w:rFonts w:ascii="Arial"/>
                <w:sz w:val="21"/>
                <w:szCs w:val="21"/>
              </w:rPr>
            </w:pPr>
          </w:p>
          <w:p>
            <w:pPr>
              <w:pStyle w:val="19"/>
              <w:spacing w:before="65" w:line="221" w:lineRule="auto"/>
              <w:ind w:left="168"/>
              <w:rPr>
                <w:sz w:val="21"/>
                <w:szCs w:val="21"/>
              </w:rPr>
            </w:pPr>
            <w:r>
              <w:rPr>
                <w:rFonts w:ascii="Times New Roman" w:hAnsi="Times New Roman" w:eastAsia="Times New Roman" w:cs="Times New Roman"/>
                <w:sz w:val="21"/>
                <w:szCs w:val="21"/>
              </w:rPr>
              <w:t>pH</w:t>
            </w:r>
            <w:r>
              <w:rPr>
                <w:spacing w:val="6"/>
                <w:sz w:val="21"/>
                <w:szCs w:val="21"/>
              </w:rPr>
              <w:t>值、</w:t>
            </w:r>
          </w:p>
          <w:p>
            <w:pPr>
              <w:pStyle w:val="19"/>
              <w:spacing w:before="67" w:line="190" w:lineRule="auto"/>
              <w:ind w:left="214"/>
              <w:rPr>
                <w:sz w:val="21"/>
                <w:szCs w:val="21"/>
              </w:rPr>
            </w:pPr>
            <w:r>
              <w:rPr>
                <w:rFonts w:ascii="Times New Roman" w:hAnsi="Times New Roman" w:eastAsia="Times New Roman" w:cs="Times New Roman"/>
                <w:sz w:val="21"/>
                <w:szCs w:val="21"/>
              </w:rPr>
              <w:t>COD</w:t>
            </w:r>
            <w:r>
              <w:rPr>
                <w:spacing w:val="11"/>
                <w:sz w:val="21"/>
                <w:szCs w:val="21"/>
              </w:rPr>
              <w:t>、</w:t>
            </w:r>
          </w:p>
          <w:p>
            <w:pPr>
              <w:pStyle w:val="19"/>
              <w:spacing w:before="68" w:line="192" w:lineRule="auto"/>
              <w:ind w:left="176"/>
              <w:rPr>
                <w:sz w:val="21"/>
                <w:szCs w:val="21"/>
              </w:rPr>
            </w:pPr>
            <w:r>
              <w:rPr>
                <w:rFonts w:ascii="Times New Roman" w:hAnsi="Times New Roman" w:eastAsia="Times New Roman" w:cs="Times New Roman"/>
                <w:sz w:val="21"/>
                <w:szCs w:val="21"/>
              </w:rPr>
              <w:t>BOD</w:t>
            </w:r>
            <w:r>
              <w:rPr>
                <w:rFonts w:ascii="Times New Roman" w:hAnsi="Times New Roman" w:eastAsia="Times New Roman" w:cs="Times New Roman"/>
                <w:spacing w:val="10"/>
                <w:position w:val="-1"/>
                <w:sz w:val="21"/>
                <w:szCs w:val="21"/>
                <w:vertAlign w:val="subscript"/>
              </w:rPr>
              <w:t>5</w:t>
            </w:r>
            <w:r>
              <w:rPr>
                <w:spacing w:val="10"/>
                <w:sz w:val="21"/>
                <w:szCs w:val="21"/>
              </w:rPr>
              <w:t>、</w:t>
            </w:r>
          </w:p>
          <w:p>
            <w:pPr>
              <w:pStyle w:val="19"/>
              <w:spacing w:before="62" w:line="190" w:lineRule="auto"/>
              <w:ind w:left="323"/>
              <w:rPr>
                <w:sz w:val="21"/>
                <w:szCs w:val="21"/>
              </w:rPr>
            </w:pPr>
            <w:r>
              <w:rPr>
                <w:rFonts w:ascii="Times New Roman" w:hAnsi="Times New Roman" w:eastAsia="Times New Roman" w:cs="Times New Roman"/>
                <w:spacing w:val="-2"/>
                <w:sz w:val="21"/>
                <w:szCs w:val="21"/>
              </w:rPr>
              <w:t>SS</w:t>
            </w:r>
            <w:r>
              <w:rPr>
                <w:spacing w:val="-2"/>
                <w:sz w:val="21"/>
                <w:szCs w:val="21"/>
              </w:rPr>
              <w:t>、</w:t>
            </w:r>
          </w:p>
          <w:p>
            <w:pPr>
              <w:pStyle w:val="19"/>
              <w:spacing w:before="71" w:line="197" w:lineRule="auto"/>
              <w:ind w:left="130"/>
              <w:rPr>
                <w:sz w:val="21"/>
                <w:szCs w:val="21"/>
              </w:rPr>
            </w:pPr>
            <w:r>
              <w:rPr>
                <w:rFonts w:ascii="Times New Roman" w:hAnsi="Times New Roman" w:eastAsia="Times New Roman" w:cs="Times New Roman"/>
                <w:sz w:val="21"/>
                <w:szCs w:val="21"/>
              </w:rPr>
              <w:t>NH</w:t>
            </w:r>
            <w:r>
              <w:rPr>
                <w:rFonts w:ascii="Times New Roman" w:hAnsi="Times New Roman" w:eastAsia="Times New Roman" w:cs="Times New Roman"/>
                <w:spacing w:val="6"/>
                <w:sz w:val="21"/>
                <w:szCs w:val="21"/>
                <w:vertAlign w:val="subscript"/>
              </w:rPr>
              <w:t>3</w:t>
            </w:r>
            <w:r>
              <w:rPr>
                <w:rFonts w:ascii="Times New Roman" w:hAnsi="Times New Roman" w:eastAsia="Times New Roman" w:cs="Times New Roman"/>
                <w:spacing w:val="6"/>
                <w:sz w:val="21"/>
                <w:szCs w:val="21"/>
              </w:rPr>
              <w:t>-N</w:t>
            </w:r>
            <w:r>
              <w:rPr>
                <w:spacing w:val="6"/>
                <w:sz w:val="21"/>
                <w:szCs w:val="21"/>
              </w:rPr>
              <w:t>、</w:t>
            </w:r>
          </w:p>
          <w:p>
            <w:pPr>
              <w:pStyle w:val="19"/>
              <w:spacing w:before="19" w:line="228" w:lineRule="auto"/>
              <w:ind w:left="227"/>
              <w:rPr>
                <w:sz w:val="21"/>
                <w:szCs w:val="21"/>
              </w:rPr>
            </w:pPr>
            <w:r>
              <w:rPr>
                <w:spacing w:val="6"/>
                <w:sz w:val="21"/>
                <w:szCs w:val="21"/>
              </w:rPr>
              <w:t>动植物</w:t>
            </w:r>
          </w:p>
          <w:p>
            <w:pPr>
              <w:pStyle w:val="19"/>
              <w:spacing w:before="26" w:line="229" w:lineRule="auto"/>
              <w:ind w:left="124"/>
              <w:rPr>
                <w:sz w:val="21"/>
                <w:szCs w:val="21"/>
              </w:rPr>
            </w:pPr>
            <w:r>
              <w:rPr>
                <w:spacing w:val="6"/>
                <w:sz w:val="21"/>
                <w:szCs w:val="21"/>
              </w:rPr>
              <w:t>油、</w:t>
            </w:r>
            <w:r>
              <w:rPr>
                <w:rFonts w:hint="eastAsia"/>
                <w:spacing w:val="6"/>
                <w:sz w:val="21"/>
                <w:szCs w:val="21"/>
                <w:lang w:eastAsia="zh-CN"/>
              </w:rPr>
              <w:t>总磷、</w:t>
            </w:r>
            <w:r>
              <w:rPr>
                <w:rFonts w:hint="eastAsia"/>
                <w:spacing w:val="6"/>
                <w:sz w:val="21"/>
                <w:szCs w:val="21"/>
                <w:lang w:val="en-US" w:eastAsia="zh-CN"/>
              </w:rPr>
              <w:t>总</w:t>
            </w:r>
            <w:r>
              <w:rPr>
                <w:spacing w:val="6"/>
                <w:sz w:val="21"/>
                <w:szCs w:val="21"/>
              </w:rPr>
              <w:t>大肠</w:t>
            </w:r>
            <w:r>
              <w:rPr>
                <w:spacing w:val="5"/>
                <w:sz w:val="21"/>
                <w:szCs w:val="21"/>
              </w:rPr>
              <w:t>菌群数</w:t>
            </w:r>
          </w:p>
        </w:tc>
        <w:tc>
          <w:tcPr>
            <w:tcW w:w="551" w:type="dxa"/>
            <w:tcBorders>
              <w:bottom w:val="single" w:color="000000" w:sz="10" w:space="0"/>
            </w:tcBorders>
            <w:noWrap w:val="0"/>
            <w:textDirection w:val="tbRlV"/>
            <w:vAlign w:val="top"/>
          </w:tcPr>
          <w:p>
            <w:pPr>
              <w:pStyle w:val="19"/>
              <w:spacing w:before="65" w:line="228" w:lineRule="auto"/>
              <w:ind w:left="173"/>
              <w:jc w:val="center"/>
              <w:rPr>
                <w:spacing w:val="6"/>
                <w:sz w:val="21"/>
                <w:szCs w:val="21"/>
              </w:rPr>
            </w:pPr>
            <w:r>
              <w:rPr>
                <w:spacing w:val="6"/>
                <w:sz w:val="21"/>
                <w:szCs w:val="21"/>
              </w:rPr>
              <w:t>直 接 排 放</w:t>
            </w:r>
          </w:p>
        </w:tc>
        <w:tc>
          <w:tcPr>
            <w:tcW w:w="647" w:type="dxa"/>
            <w:tcBorders>
              <w:bottom w:val="single" w:color="000000" w:sz="10" w:space="0"/>
            </w:tcBorders>
            <w:noWrap w:val="0"/>
            <w:textDirection w:val="tbRlV"/>
            <w:vAlign w:val="top"/>
          </w:tcPr>
          <w:p>
            <w:pPr>
              <w:pStyle w:val="19"/>
              <w:spacing w:before="65" w:line="228" w:lineRule="auto"/>
              <w:ind w:left="173"/>
              <w:jc w:val="center"/>
              <w:rPr>
                <w:spacing w:val="6"/>
                <w:sz w:val="21"/>
                <w:szCs w:val="21"/>
              </w:rPr>
            </w:pPr>
            <w:r>
              <w:rPr>
                <w:spacing w:val="6"/>
                <w:sz w:val="21"/>
                <w:szCs w:val="21"/>
              </w:rPr>
              <w:t>废 水 总 排 放 口</w:t>
            </w:r>
          </w:p>
        </w:tc>
        <w:tc>
          <w:tcPr>
            <w:tcW w:w="1150" w:type="dxa"/>
            <w:tcBorders>
              <w:bottom w:val="single" w:color="000000" w:sz="10" w:space="0"/>
            </w:tcBorders>
            <w:noWrap w:val="0"/>
            <w:vAlign w:val="top"/>
          </w:tcPr>
          <w:p>
            <w:pPr>
              <w:spacing w:line="270" w:lineRule="auto"/>
              <w:rPr>
                <w:rFonts w:ascii="Arial"/>
                <w:sz w:val="21"/>
                <w:szCs w:val="21"/>
              </w:rPr>
            </w:pPr>
          </w:p>
          <w:p>
            <w:pPr>
              <w:spacing w:line="271" w:lineRule="auto"/>
              <w:rPr>
                <w:rFonts w:ascii="Arial"/>
                <w:sz w:val="21"/>
                <w:szCs w:val="21"/>
              </w:rPr>
            </w:pPr>
          </w:p>
          <w:p>
            <w:pPr>
              <w:spacing w:line="271" w:lineRule="auto"/>
              <w:rPr>
                <w:rFonts w:ascii="Arial"/>
                <w:sz w:val="21"/>
                <w:szCs w:val="21"/>
              </w:rPr>
            </w:pPr>
          </w:p>
          <w:p>
            <w:pPr>
              <w:spacing w:line="271" w:lineRule="auto"/>
              <w:rPr>
                <w:rFonts w:ascii="Arial"/>
                <w:sz w:val="21"/>
                <w:szCs w:val="21"/>
              </w:rPr>
            </w:pPr>
          </w:p>
          <w:p>
            <w:pPr>
              <w:spacing w:line="271" w:lineRule="auto"/>
              <w:rPr>
                <w:rFonts w:ascii="Arial"/>
                <w:sz w:val="21"/>
                <w:szCs w:val="21"/>
              </w:rPr>
            </w:pPr>
          </w:p>
          <w:p>
            <w:pPr>
              <w:pStyle w:val="19"/>
              <w:spacing w:before="42" w:line="246" w:lineRule="auto"/>
              <w:ind w:left="111" w:right="54" w:firstLine="81"/>
              <w:rPr>
                <w:sz w:val="21"/>
                <w:szCs w:val="21"/>
              </w:rPr>
            </w:pPr>
            <w:r>
              <w:rPr>
                <w:rFonts w:hint="eastAsia" w:cs="Times New Roman"/>
                <w:color w:val="000000"/>
                <w:lang w:eastAsia="zh-CN"/>
              </w:rPr>
              <w:t>《屠宰及肉类加工工业水污染物排放标准》（GB13457-2025）表1中直接排放限值标准</w:t>
            </w:r>
          </w:p>
        </w:tc>
        <w:tc>
          <w:tcPr>
            <w:tcW w:w="2739" w:type="dxa"/>
            <w:tcBorders>
              <w:bottom w:val="single" w:color="000000" w:sz="10" w:space="0"/>
            </w:tcBorders>
            <w:noWrap w:val="0"/>
            <w:vAlign w:val="top"/>
          </w:tcPr>
          <w:p>
            <w:pPr>
              <w:pStyle w:val="19"/>
              <w:spacing w:before="9" w:line="251" w:lineRule="auto"/>
              <w:ind w:left="115" w:right="26" w:firstLine="15"/>
              <w:rPr>
                <w:sz w:val="21"/>
                <w:szCs w:val="21"/>
              </w:rPr>
            </w:pPr>
            <w:r>
              <w:rPr>
                <w:rFonts w:ascii="Times New Roman" w:hAnsi="Times New Roman" w:eastAsia="Times New Roman" w:cs="Times New Roman"/>
                <w:spacing w:val="9"/>
                <w:sz w:val="21"/>
                <w:szCs w:val="21"/>
              </w:rPr>
              <w:t>1)</w:t>
            </w:r>
            <w:r>
              <w:rPr>
                <w:spacing w:val="9"/>
                <w:sz w:val="21"/>
                <w:szCs w:val="21"/>
              </w:rPr>
              <w:t>预处理：粗</w:t>
            </w:r>
            <w:r>
              <w:rPr>
                <w:rFonts w:ascii="Times New Roman" w:hAnsi="Times New Roman" w:eastAsia="Times New Roman" w:cs="Times New Roman"/>
                <w:spacing w:val="9"/>
                <w:sz w:val="21"/>
                <w:szCs w:val="21"/>
              </w:rPr>
              <w:t>(</w:t>
            </w:r>
            <w:r>
              <w:rPr>
                <w:spacing w:val="9"/>
                <w:sz w:val="21"/>
                <w:szCs w:val="21"/>
              </w:rPr>
              <w:t>细</w:t>
            </w:r>
            <w:r>
              <w:rPr>
                <w:rFonts w:ascii="Times New Roman" w:hAnsi="Times New Roman" w:eastAsia="Times New Roman" w:cs="Times New Roman"/>
                <w:spacing w:val="9"/>
                <w:sz w:val="21"/>
                <w:szCs w:val="21"/>
              </w:rPr>
              <w:t>)</w:t>
            </w:r>
            <w:r>
              <w:rPr>
                <w:spacing w:val="9"/>
                <w:sz w:val="21"/>
                <w:szCs w:val="21"/>
              </w:rPr>
              <w:t>格栅</w:t>
            </w:r>
            <w:r>
              <w:rPr>
                <w:rFonts w:ascii="Times New Roman" w:hAnsi="Times New Roman" w:eastAsia="Times New Roman" w:cs="Times New Roman"/>
                <w:spacing w:val="9"/>
                <w:sz w:val="21"/>
                <w:szCs w:val="21"/>
              </w:rPr>
              <w:t>(</w:t>
            </w:r>
            <w:r>
              <w:rPr>
                <w:spacing w:val="9"/>
                <w:sz w:val="21"/>
                <w:szCs w:val="21"/>
              </w:rPr>
              <w:t>禽类</w:t>
            </w:r>
            <w:r>
              <w:rPr>
                <w:spacing w:val="2"/>
                <w:sz w:val="21"/>
                <w:szCs w:val="21"/>
              </w:rPr>
              <w:t xml:space="preserve"> </w:t>
            </w:r>
            <w:r>
              <w:rPr>
                <w:spacing w:val="11"/>
                <w:sz w:val="21"/>
                <w:szCs w:val="21"/>
              </w:rPr>
              <w:t>屠宰需设置专用的细格栅、</w:t>
            </w:r>
            <w:r>
              <w:rPr>
                <w:spacing w:val="1"/>
                <w:sz w:val="21"/>
                <w:szCs w:val="21"/>
              </w:rPr>
              <w:t xml:space="preserve"> </w:t>
            </w:r>
            <w:r>
              <w:rPr>
                <w:spacing w:val="4"/>
                <w:sz w:val="21"/>
                <w:szCs w:val="21"/>
              </w:rPr>
              <w:t>水力筛或筛网</w:t>
            </w:r>
            <w:r>
              <w:rPr>
                <w:rFonts w:ascii="Times New Roman" w:hAnsi="Times New Roman" w:eastAsia="Times New Roman" w:cs="Times New Roman"/>
                <w:spacing w:val="4"/>
                <w:sz w:val="21"/>
                <w:szCs w:val="21"/>
              </w:rPr>
              <w:t>)</w:t>
            </w:r>
            <w:r>
              <w:rPr>
                <w:spacing w:val="4"/>
                <w:sz w:val="21"/>
                <w:szCs w:val="21"/>
              </w:rPr>
              <w:t>；平流或旋流</w:t>
            </w:r>
            <w:r>
              <w:rPr>
                <w:spacing w:val="1"/>
                <w:sz w:val="21"/>
                <w:szCs w:val="21"/>
              </w:rPr>
              <w:t xml:space="preserve"> </w:t>
            </w:r>
            <w:r>
              <w:rPr>
                <w:spacing w:val="-1"/>
                <w:sz w:val="21"/>
                <w:szCs w:val="21"/>
              </w:rPr>
              <w:t>式沉砂、竖流或辐流式沉淀、</w:t>
            </w:r>
            <w:r>
              <w:rPr>
                <w:spacing w:val="3"/>
                <w:sz w:val="21"/>
                <w:szCs w:val="21"/>
              </w:rPr>
              <w:t xml:space="preserve"> </w:t>
            </w:r>
            <w:r>
              <w:rPr>
                <w:spacing w:val="10"/>
                <w:sz w:val="21"/>
                <w:szCs w:val="21"/>
              </w:rPr>
              <w:t>混凝沉淀；斜板或平流式隔</w:t>
            </w:r>
            <w:r>
              <w:rPr>
                <w:sz w:val="21"/>
                <w:szCs w:val="21"/>
              </w:rPr>
              <w:t xml:space="preserve"> </w:t>
            </w:r>
            <w:r>
              <w:rPr>
                <w:spacing w:val="6"/>
                <w:sz w:val="21"/>
                <w:szCs w:val="21"/>
              </w:rPr>
              <w:t>油池；气浮。</w:t>
            </w:r>
          </w:p>
          <w:p>
            <w:pPr>
              <w:pStyle w:val="19"/>
              <w:spacing w:before="2" w:line="251" w:lineRule="auto"/>
              <w:ind w:left="114" w:right="96" w:hanging="3"/>
              <w:rPr>
                <w:sz w:val="21"/>
                <w:szCs w:val="21"/>
              </w:rPr>
            </w:pPr>
            <w:r>
              <w:rPr>
                <w:rFonts w:ascii="Times New Roman" w:hAnsi="Times New Roman" w:eastAsia="Times New Roman" w:cs="Times New Roman"/>
                <w:spacing w:val="12"/>
                <w:sz w:val="21"/>
                <w:szCs w:val="21"/>
              </w:rPr>
              <w:t>2)</w:t>
            </w:r>
            <w:r>
              <w:rPr>
                <w:spacing w:val="12"/>
                <w:sz w:val="21"/>
                <w:szCs w:val="21"/>
              </w:rPr>
              <w:t>生化法处理：升流式厌氧</w:t>
            </w:r>
            <w:r>
              <w:rPr>
                <w:sz w:val="21"/>
                <w:szCs w:val="21"/>
              </w:rPr>
              <w:t xml:space="preserve"> </w:t>
            </w:r>
            <w:r>
              <w:rPr>
                <w:spacing w:val="7"/>
                <w:sz w:val="21"/>
                <w:szCs w:val="21"/>
              </w:rPr>
              <w:t>污泥床</w:t>
            </w:r>
            <w:r>
              <w:rPr>
                <w:rFonts w:ascii="Times New Roman" w:hAnsi="Times New Roman" w:eastAsia="Times New Roman" w:cs="Times New Roman"/>
                <w:spacing w:val="7"/>
                <w:sz w:val="21"/>
                <w:szCs w:val="21"/>
              </w:rPr>
              <w:t>(</w:t>
            </w:r>
            <w:r>
              <w:rPr>
                <w:rFonts w:ascii="Times New Roman" w:hAnsi="Times New Roman" w:eastAsia="Times New Roman" w:cs="Times New Roman"/>
                <w:sz w:val="21"/>
                <w:szCs w:val="21"/>
              </w:rPr>
              <w:t>UASB</w:t>
            </w:r>
            <w:r>
              <w:rPr>
                <w:rFonts w:ascii="Times New Roman" w:hAnsi="Times New Roman" w:eastAsia="Times New Roman" w:cs="Times New Roman"/>
                <w:spacing w:val="7"/>
                <w:sz w:val="21"/>
                <w:szCs w:val="21"/>
              </w:rPr>
              <w:t>)</w:t>
            </w:r>
            <w:r>
              <w:rPr>
                <w:rFonts w:ascii="Times New Roman" w:hAnsi="Times New Roman" w:eastAsia="Times New Roman" w:cs="Times New Roman"/>
                <w:spacing w:val="17"/>
                <w:sz w:val="21"/>
                <w:szCs w:val="21"/>
              </w:rPr>
              <w:t xml:space="preserve">  </w:t>
            </w:r>
            <w:r>
              <w:rPr>
                <w:spacing w:val="7"/>
                <w:sz w:val="21"/>
                <w:szCs w:val="21"/>
              </w:rPr>
              <w:t>；</w:t>
            </w:r>
            <w:r>
              <w:rPr>
                <w:rFonts w:ascii="Times New Roman" w:hAnsi="Times New Roman" w:eastAsia="Times New Roman" w:cs="Times New Roman"/>
                <w:sz w:val="21"/>
                <w:szCs w:val="21"/>
              </w:rPr>
              <w:t>IC</w:t>
            </w:r>
            <w:r>
              <w:rPr>
                <w:rFonts w:ascii="Times New Roman" w:hAnsi="Times New Roman" w:eastAsia="Times New Roman" w:cs="Times New Roman"/>
                <w:spacing w:val="7"/>
                <w:sz w:val="21"/>
                <w:szCs w:val="21"/>
              </w:rPr>
              <w:t xml:space="preserve"> </w:t>
            </w:r>
            <w:r>
              <w:rPr>
                <w:spacing w:val="7"/>
                <w:sz w:val="21"/>
                <w:szCs w:val="21"/>
              </w:rPr>
              <w:t>反应器</w:t>
            </w:r>
            <w:r>
              <w:rPr>
                <w:sz w:val="21"/>
                <w:szCs w:val="21"/>
              </w:rPr>
              <w:t xml:space="preserve"> </w:t>
            </w:r>
            <w:r>
              <w:rPr>
                <w:spacing w:val="10"/>
                <w:sz w:val="21"/>
                <w:szCs w:val="21"/>
              </w:rPr>
              <w:t>或水解酸化技术；活性污泥</w:t>
            </w:r>
            <w:r>
              <w:rPr>
                <w:sz w:val="21"/>
                <w:szCs w:val="21"/>
              </w:rPr>
              <w:t xml:space="preserve"> </w:t>
            </w:r>
            <w:r>
              <w:rPr>
                <w:spacing w:val="10"/>
                <w:sz w:val="21"/>
                <w:szCs w:val="21"/>
              </w:rPr>
              <w:t>法；氧化沟及其各类改型工</w:t>
            </w:r>
            <w:r>
              <w:rPr>
                <w:sz w:val="21"/>
                <w:szCs w:val="21"/>
              </w:rPr>
              <w:t xml:space="preserve"> </w:t>
            </w:r>
            <w:r>
              <w:rPr>
                <w:spacing w:val="10"/>
                <w:sz w:val="21"/>
                <w:szCs w:val="21"/>
              </w:rPr>
              <w:t>艺；生物接触氧化法；序批</w:t>
            </w:r>
            <w:r>
              <w:rPr>
                <w:sz w:val="21"/>
                <w:szCs w:val="21"/>
              </w:rPr>
              <w:t xml:space="preserve"> </w:t>
            </w:r>
            <w:r>
              <w:rPr>
                <w:spacing w:val="10"/>
                <w:sz w:val="21"/>
                <w:szCs w:val="21"/>
              </w:rPr>
              <w:t>式活性污泥法</w:t>
            </w:r>
            <w:r>
              <w:rPr>
                <w:rFonts w:ascii="Times New Roman" w:hAnsi="Times New Roman" w:eastAsia="Times New Roman" w:cs="Times New Roman"/>
                <w:spacing w:val="10"/>
                <w:sz w:val="21"/>
                <w:szCs w:val="21"/>
              </w:rPr>
              <w:t>(</w:t>
            </w:r>
            <w:r>
              <w:rPr>
                <w:rFonts w:ascii="Times New Roman" w:hAnsi="Times New Roman" w:eastAsia="Times New Roman" w:cs="Times New Roman"/>
                <w:sz w:val="21"/>
                <w:szCs w:val="21"/>
              </w:rPr>
              <w:t>SBR</w:t>
            </w:r>
            <w:r>
              <w:rPr>
                <w:rFonts w:ascii="Times New Roman" w:hAnsi="Times New Roman" w:eastAsia="Times New Roman" w:cs="Times New Roman"/>
                <w:spacing w:val="10"/>
                <w:sz w:val="21"/>
                <w:szCs w:val="21"/>
              </w:rPr>
              <w:t>)</w:t>
            </w:r>
            <w:r>
              <w:rPr>
                <w:rFonts w:ascii="Times New Roman" w:hAnsi="Times New Roman" w:eastAsia="Times New Roman" w:cs="Times New Roman"/>
                <w:spacing w:val="-16"/>
                <w:sz w:val="21"/>
                <w:szCs w:val="21"/>
              </w:rPr>
              <w:t xml:space="preserve"> </w:t>
            </w:r>
            <w:r>
              <w:rPr>
                <w:spacing w:val="10"/>
                <w:sz w:val="21"/>
                <w:szCs w:val="21"/>
              </w:rPr>
              <w:t>；厌氧</w:t>
            </w:r>
            <w:r>
              <w:rPr>
                <w:rFonts w:ascii="Times New Roman" w:hAnsi="Times New Roman" w:eastAsia="Times New Roman" w:cs="Times New Roman"/>
                <w:spacing w:val="10"/>
                <w:sz w:val="21"/>
                <w:szCs w:val="21"/>
              </w:rPr>
              <w:t>/</w:t>
            </w:r>
            <w:r>
              <w:rPr>
                <w:rFonts w:ascii="Times New Roman" w:hAnsi="Times New Roman" w:eastAsia="Times New Roman" w:cs="Times New Roman"/>
                <w:sz w:val="21"/>
                <w:szCs w:val="21"/>
              </w:rPr>
              <w:t xml:space="preserve"> </w:t>
            </w:r>
            <w:r>
              <w:rPr>
                <w:spacing w:val="15"/>
                <w:sz w:val="21"/>
                <w:szCs w:val="21"/>
              </w:rPr>
              <w:t>缺氧</w:t>
            </w:r>
            <w:r>
              <w:rPr>
                <w:rFonts w:ascii="Times New Roman" w:hAnsi="Times New Roman" w:eastAsia="Times New Roman" w:cs="Times New Roman"/>
                <w:spacing w:val="15"/>
                <w:sz w:val="21"/>
                <w:szCs w:val="21"/>
              </w:rPr>
              <w:t>/</w:t>
            </w:r>
            <w:r>
              <w:rPr>
                <w:spacing w:val="15"/>
                <w:sz w:val="21"/>
                <w:szCs w:val="21"/>
              </w:rPr>
              <w:t>好氧活性污泥法</w:t>
            </w:r>
            <w:r>
              <w:rPr>
                <w:rFonts w:ascii="Times New Roman" w:hAnsi="Times New Roman" w:eastAsia="Times New Roman" w:cs="Times New Roman"/>
                <w:spacing w:val="15"/>
                <w:sz w:val="21"/>
                <w:szCs w:val="21"/>
              </w:rPr>
              <w:t>(A2O</w:t>
            </w:r>
            <w:r>
              <w:rPr>
                <w:rFonts w:ascii="Times New Roman" w:hAnsi="Times New Roman" w:eastAsia="Times New Roman" w:cs="Times New Roman"/>
                <w:sz w:val="21"/>
                <w:szCs w:val="21"/>
              </w:rPr>
              <w:t xml:space="preserve"> </w:t>
            </w:r>
            <w:r>
              <w:rPr>
                <w:spacing w:val="1"/>
                <w:sz w:val="21"/>
                <w:szCs w:val="21"/>
              </w:rPr>
              <w:t>法</w:t>
            </w:r>
            <w:r>
              <w:rPr>
                <w:rFonts w:ascii="Times New Roman" w:hAnsi="Times New Roman" w:eastAsia="Times New Roman" w:cs="Times New Roman"/>
                <w:spacing w:val="1"/>
                <w:sz w:val="21"/>
                <w:szCs w:val="21"/>
              </w:rPr>
              <w:t>)</w:t>
            </w:r>
            <w:r>
              <w:rPr>
                <w:spacing w:val="1"/>
                <w:sz w:val="21"/>
                <w:szCs w:val="21"/>
              </w:rPr>
              <w:t>。</w:t>
            </w:r>
          </w:p>
          <w:p>
            <w:pPr>
              <w:pStyle w:val="19"/>
              <w:spacing w:before="1" w:line="251" w:lineRule="auto"/>
              <w:ind w:left="116" w:right="97" w:hanging="1"/>
              <w:rPr>
                <w:sz w:val="21"/>
                <w:szCs w:val="21"/>
              </w:rPr>
            </w:pPr>
            <w:r>
              <w:rPr>
                <w:rFonts w:ascii="Times New Roman" w:hAnsi="Times New Roman" w:eastAsia="Times New Roman" w:cs="Times New Roman"/>
                <w:spacing w:val="6"/>
                <w:sz w:val="21"/>
                <w:szCs w:val="21"/>
              </w:rPr>
              <w:t>3)</w:t>
            </w:r>
            <w:r>
              <w:rPr>
                <w:spacing w:val="6"/>
                <w:sz w:val="21"/>
                <w:szCs w:val="21"/>
              </w:rPr>
              <w:t>消毒处理：加氯</w:t>
            </w:r>
            <w:r>
              <w:rPr>
                <w:rFonts w:ascii="Times New Roman" w:hAnsi="Times New Roman" w:eastAsia="Times New Roman" w:cs="Times New Roman"/>
                <w:spacing w:val="6"/>
                <w:sz w:val="21"/>
                <w:szCs w:val="21"/>
              </w:rPr>
              <w:t>(</w:t>
            </w:r>
            <w:r>
              <w:rPr>
                <w:spacing w:val="6"/>
                <w:sz w:val="21"/>
                <w:szCs w:val="21"/>
              </w:rPr>
              <w:t>二氧化氯</w:t>
            </w:r>
            <w:r>
              <w:rPr>
                <w:sz w:val="21"/>
                <w:szCs w:val="21"/>
              </w:rPr>
              <w:t xml:space="preserve"> </w:t>
            </w:r>
            <w:r>
              <w:rPr>
                <w:spacing w:val="17"/>
                <w:sz w:val="21"/>
                <w:szCs w:val="21"/>
              </w:rPr>
              <w:t>或次氯酸钠</w:t>
            </w:r>
            <w:r>
              <w:rPr>
                <w:rFonts w:ascii="Times New Roman" w:hAnsi="Times New Roman" w:eastAsia="Times New Roman" w:cs="Times New Roman"/>
                <w:spacing w:val="17"/>
                <w:sz w:val="21"/>
                <w:szCs w:val="21"/>
              </w:rPr>
              <w:t>)</w:t>
            </w:r>
            <w:r>
              <w:rPr>
                <w:spacing w:val="17"/>
                <w:sz w:val="21"/>
                <w:szCs w:val="21"/>
              </w:rPr>
              <w:t>消毒；</w:t>
            </w:r>
            <w:r>
              <w:rPr>
                <w:spacing w:val="-52"/>
                <w:sz w:val="21"/>
                <w:szCs w:val="21"/>
              </w:rPr>
              <w:t xml:space="preserve"> </w:t>
            </w:r>
            <w:r>
              <w:rPr>
                <w:spacing w:val="17"/>
                <w:sz w:val="21"/>
                <w:szCs w:val="21"/>
              </w:rPr>
              <w:t>臭氧消</w:t>
            </w:r>
            <w:r>
              <w:rPr>
                <w:sz w:val="21"/>
                <w:szCs w:val="21"/>
              </w:rPr>
              <w:t xml:space="preserve"> </w:t>
            </w:r>
            <w:r>
              <w:rPr>
                <w:spacing w:val="6"/>
                <w:sz w:val="21"/>
                <w:szCs w:val="21"/>
              </w:rPr>
              <w:t>毒；紫外消毒。</w:t>
            </w:r>
          </w:p>
          <w:p>
            <w:pPr>
              <w:pStyle w:val="19"/>
              <w:spacing w:line="248" w:lineRule="auto"/>
              <w:ind w:left="115" w:right="99" w:hanging="5"/>
              <w:rPr>
                <w:sz w:val="21"/>
                <w:szCs w:val="21"/>
              </w:rPr>
            </w:pPr>
            <w:r>
              <w:rPr>
                <w:rFonts w:ascii="Times New Roman" w:hAnsi="Times New Roman" w:eastAsia="Times New Roman" w:cs="Times New Roman"/>
                <w:spacing w:val="12"/>
                <w:sz w:val="21"/>
                <w:szCs w:val="21"/>
              </w:rPr>
              <w:t>4)</w:t>
            </w:r>
            <w:r>
              <w:rPr>
                <w:spacing w:val="12"/>
                <w:sz w:val="21"/>
                <w:szCs w:val="21"/>
              </w:rPr>
              <w:t>深度处理：曝气生物滤池</w:t>
            </w:r>
            <w:r>
              <w:rPr>
                <w:sz w:val="21"/>
                <w:szCs w:val="21"/>
              </w:rPr>
              <w:t xml:space="preserve"> </w:t>
            </w:r>
            <w:r>
              <w:rPr>
                <w:rFonts w:ascii="Times New Roman" w:hAnsi="Times New Roman" w:eastAsia="Times New Roman" w:cs="Times New Roman"/>
                <w:spacing w:val="2"/>
                <w:sz w:val="21"/>
                <w:szCs w:val="21"/>
              </w:rPr>
              <w:t>(</w:t>
            </w:r>
            <w:r>
              <w:rPr>
                <w:rFonts w:ascii="Times New Roman" w:hAnsi="Times New Roman" w:eastAsia="Times New Roman" w:cs="Times New Roman"/>
                <w:sz w:val="21"/>
                <w:szCs w:val="21"/>
              </w:rPr>
              <w:t>BAF</w:t>
            </w:r>
            <w:r>
              <w:rPr>
                <w:rFonts w:ascii="Times New Roman" w:hAnsi="Times New Roman" w:eastAsia="Times New Roman" w:cs="Times New Roman"/>
                <w:spacing w:val="2"/>
                <w:sz w:val="21"/>
                <w:szCs w:val="21"/>
              </w:rPr>
              <w:t>)</w:t>
            </w:r>
            <w:r>
              <w:rPr>
                <w:rFonts w:ascii="Times New Roman" w:hAnsi="Times New Roman" w:eastAsia="Times New Roman" w:cs="Times New Roman"/>
                <w:spacing w:val="-19"/>
                <w:sz w:val="21"/>
                <w:szCs w:val="21"/>
              </w:rPr>
              <w:t xml:space="preserve"> </w:t>
            </w:r>
            <w:r>
              <w:rPr>
                <w:spacing w:val="2"/>
                <w:sz w:val="21"/>
                <w:szCs w:val="21"/>
              </w:rPr>
              <w:t>、</w:t>
            </w:r>
            <w:r>
              <w:rPr>
                <w:rFonts w:ascii="Times New Roman" w:hAnsi="Times New Roman" w:eastAsia="Times New Roman" w:cs="Times New Roman"/>
                <w:spacing w:val="2"/>
                <w:sz w:val="21"/>
                <w:szCs w:val="21"/>
              </w:rPr>
              <w:t>V</w:t>
            </w:r>
            <w:r>
              <w:rPr>
                <w:rFonts w:ascii="Times New Roman" w:hAnsi="Times New Roman" w:eastAsia="Times New Roman" w:cs="Times New Roman"/>
                <w:spacing w:val="18"/>
                <w:sz w:val="21"/>
                <w:szCs w:val="21"/>
              </w:rPr>
              <w:t xml:space="preserve"> </w:t>
            </w:r>
            <w:r>
              <w:rPr>
                <w:spacing w:val="2"/>
                <w:sz w:val="21"/>
                <w:szCs w:val="21"/>
              </w:rPr>
              <w:t>型滤池。</w:t>
            </w:r>
          </w:p>
        </w:tc>
        <w:tc>
          <w:tcPr>
            <w:tcW w:w="1491" w:type="dxa"/>
            <w:tcBorders>
              <w:bottom w:val="single" w:color="000000" w:sz="10" w:space="0"/>
              <w:right w:val="single" w:color="000000" w:sz="10" w:space="0"/>
            </w:tcBorders>
            <w:noWrap w:val="0"/>
            <w:vAlign w:val="top"/>
          </w:tcPr>
          <w:p>
            <w:pPr>
              <w:spacing w:line="263" w:lineRule="auto"/>
              <w:rPr>
                <w:rFonts w:ascii="Arial"/>
                <w:sz w:val="21"/>
                <w:szCs w:val="21"/>
              </w:rPr>
            </w:pPr>
          </w:p>
          <w:p>
            <w:pPr>
              <w:spacing w:line="264" w:lineRule="auto"/>
              <w:rPr>
                <w:rFonts w:ascii="Arial"/>
                <w:sz w:val="21"/>
                <w:szCs w:val="21"/>
              </w:rPr>
            </w:pPr>
          </w:p>
          <w:p>
            <w:pPr>
              <w:spacing w:line="264" w:lineRule="auto"/>
              <w:rPr>
                <w:rFonts w:ascii="Arial"/>
                <w:sz w:val="21"/>
                <w:szCs w:val="21"/>
              </w:rPr>
            </w:pPr>
          </w:p>
          <w:p>
            <w:pPr>
              <w:pStyle w:val="19"/>
              <w:spacing w:before="65" w:line="229" w:lineRule="auto"/>
              <w:ind w:left="123"/>
              <w:rPr>
                <w:sz w:val="21"/>
                <w:szCs w:val="21"/>
              </w:rPr>
            </w:pPr>
            <w:r>
              <w:rPr>
                <w:spacing w:val="2"/>
                <w:sz w:val="21"/>
                <w:szCs w:val="21"/>
              </w:rPr>
              <w:t>可行：</w:t>
            </w:r>
          </w:p>
          <w:p>
            <w:pPr>
              <w:pStyle w:val="19"/>
              <w:spacing w:before="22" w:line="244" w:lineRule="auto"/>
              <w:ind w:left="120" w:right="102"/>
              <w:rPr>
                <w:sz w:val="21"/>
                <w:szCs w:val="21"/>
              </w:rPr>
            </w:pPr>
            <w:r>
              <w:rPr>
                <w:spacing w:val="8"/>
                <w:sz w:val="21"/>
                <w:szCs w:val="21"/>
              </w:rPr>
              <w:t>①预处理技术</w:t>
            </w:r>
            <w:r>
              <w:rPr>
                <w:spacing w:val="4"/>
                <w:sz w:val="21"/>
                <w:szCs w:val="21"/>
              </w:rPr>
              <w:t>（格栅</w:t>
            </w:r>
            <w:r>
              <w:rPr>
                <w:rFonts w:ascii="Times New Roman" w:hAnsi="Times New Roman" w:eastAsia="Times New Roman" w:cs="Times New Roman"/>
                <w:spacing w:val="4"/>
                <w:sz w:val="21"/>
                <w:szCs w:val="21"/>
              </w:rPr>
              <w:t>+</w:t>
            </w:r>
            <w:r>
              <w:rPr>
                <w:rFonts w:ascii="Times New Roman" w:hAnsi="Times New Roman" w:eastAsia="Times New Roman" w:cs="Times New Roman"/>
                <w:spacing w:val="-30"/>
                <w:sz w:val="21"/>
                <w:szCs w:val="21"/>
              </w:rPr>
              <w:t xml:space="preserve"> </w:t>
            </w:r>
            <w:r>
              <w:rPr>
                <w:spacing w:val="4"/>
                <w:sz w:val="21"/>
                <w:szCs w:val="21"/>
              </w:rPr>
              <w:t>隔油</w:t>
            </w:r>
            <w:r>
              <w:rPr>
                <w:spacing w:val="5"/>
                <w:sz w:val="21"/>
                <w:szCs w:val="21"/>
              </w:rPr>
              <w:t>沉淀</w:t>
            </w:r>
            <w:r>
              <w:rPr>
                <w:rFonts w:ascii="Times New Roman" w:hAnsi="Times New Roman" w:eastAsia="Times New Roman" w:cs="Times New Roman"/>
                <w:spacing w:val="5"/>
                <w:sz w:val="21"/>
                <w:szCs w:val="21"/>
              </w:rPr>
              <w:t>+</w:t>
            </w:r>
            <w:r>
              <w:rPr>
                <w:spacing w:val="5"/>
                <w:sz w:val="21"/>
                <w:szCs w:val="21"/>
              </w:rPr>
              <w:t>气浮）</w:t>
            </w:r>
          </w:p>
          <w:p>
            <w:pPr>
              <w:pStyle w:val="19"/>
              <w:spacing w:before="23" w:line="246" w:lineRule="auto"/>
              <w:ind w:left="121" w:right="97" w:hanging="4"/>
              <w:rPr>
                <w:spacing w:val="7"/>
                <w:sz w:val="21"/>
                <w:szCs w:val="21"/>
              </w:rPr>
            </w:pPr>
            <w:r>
              <w:rPr>
                <w:rFonts w:ascii="Times New Roman" w:hAnsi="Times New Roman" w:eastAsia="Times New Roman" w:cs="Times New Roman"/>
                <w:spacing w:val="8"/>
                <w:sz w:val="21"/>
                <w:szCs w:val="21"/>
              </w:rPr>
              <w:t>+</w:t>
            </w:r>
            <w:r>
              <w:rPr>
                <w:spacing w:val="8"/>
                <w:sz w:val="21"/>
                <w:szCs w:val="21"/>
              </w:rPr>
              <w:t>②厌氧技术</w:t>
            </w:r>
            <w:r>
              <w:rPr>
                <w:sz w:val="21"/>
                <w:szCs w:val="21"/>
              </w:rPr>
              <w:t xml:space="preserve">  </w:t>
            </w:r>
            <w:r>
              <w:rPr>
                <w:spacing w:val="2"/>
                <w:sz w:val="21"/>
                <w:szCs w:val="21"/>
              </w:rPr>
              <w:t>（</w:t>
            </w:r>
            <w:r>
              <w:rPr>
                <w:rFonts w:hint="eastAsia" w:ascii="Times New Roman" w:hAnsi="Times New Roman" w:cs="Times New Roman"/>
                <w:sz w:val="21"/>
                <w:szCs w:val="21"/>
                <w:lang w:val="en-US" w:eastAsia="zh-CN"/>
              </w:rPr>
              <w:t>水解酸化</w:t>
            </w:r>
            <w:r>
              <w:rPr>
                <w:spacing w:val="2"/>
                <w:sz w:val="21"/>
                <w:szCs w:val="21"/>
              </w:rPr>
              <w:t>）</w:t>
            </w:r>
            <w:r>
              <w:rPr>
                <w:rFonts w:ascii="Times New Roman" w:hAnsi="Times New Roman" w:eastAsia="Times New Roman" w:cs="Times New Roman"/>
                <w:spacing w:val="2"/>
                <w:sz w:val="21"/>
                <w:szCs w:val="21"/>
              </w:rPr>
              <w:t>+</w:t>
            </w:r>
            <w:r>
              <w:rPr>
                <w:spacing w:val="2"/>
                <w:sz w:val="21"/>
                <w:szCs w:val="21"/>
              </w:rPr>
              <w:t>③</w:t>
            </w:r>
            <w:r>
              <w:rPr>
                <w:spacing w:val="8"/>
                <w:sz w:val="21"/>
                <w:szCs w:val="21"/>
              </w:rPr>
              <w:t>好氧技术（常规活性污泥</w:t>
            </w:r>
            <w:r>
              <w:rPr>
                <w:spacing w:val="7"/>
                <w:sz w:val="21"/>
                <w:szCs w:val="21"/>
              </w:rPr>
              <w:t>法）</w:t>
            </w:r>
          </w:p>
          <w:p>
            <w:pPr>
              <w:pStyle w:val="19"/>
              <w:spacing w:before="23" w:line="246" w:lineRule="auto"/>
              <w:ind w:left="121" w:right="97" w:hanging="4"/>
              <w:rPr>
                <w:sz w:val="21"/>
                <w:szCs w:val="21"/>
              </w:rPr>
            </w:pPr>
            <w:r>
              <w:rPr>
                <w:rFonts w:ascii="Times New Roman" w:hAnsi="Times New Roman" w:eastAsia="Times New Roman" w:cs="Times New Roman"/>
                <w:spacing w:val="7"/>
                <w:sz w:val="21"/>
                <w:szCs w:val="21"/>
              </w:rPr>
              <w:t>+</w:t>
            </w:r>
            <w:r>
              <w:rPr>
                <w:spacing w:val="7"/>
                <w:sz w:val="21"/>
                <w:szCs w:val="21"/>
              </w:rPr>
              <w:t>④深度处理技术（</w:t>
            </w:r>
            <w:r>
              <w:rPr>
                <w:rFonts w:hint="eastAsia"/>
                <w:spacing w:val="7"/>
                <w:sz w:val="21"/>
                <w:szCs w:val="21"/>
                <w:lang w:val="en-US" w:eastAsia="zh-CN"/>
              </w:rPr>
              <w:t>MBR膜池+过滤</w:t>
            </w:r>
            <w:r>
              <w:rPr>
                <w:rFonts w:ascii="Times New Roman" w:hAnsi="Times New Roman" w:eastAsia="Times New Roman" w:cs="Times New Roman"/>
                <w:spacing w:val="5"/>
                <w:sz w:val="21"/>
                <w:szCs w:val="21"/>
              </w:rPr>
              <w:t>+</w:t>
            </w:r>
            <w:r>
              <w:rPr>
                <w:spacing w:val="5"/>
                <w:sz w:val="21"/>
                <w:szCs w:val="21"/>
              </w:rPr>
              <w:t>消毒）</w:t>
            </w:r>
          </w:p>
        </w:tc>
      </w:tr>
    </w:tbl>
    <w:p>
      <w:pPr>
        <w:spacing w:before="37" w:line="211" w:lineRule="auto"/>
        <w:ind w:left="493"/>
        <w:rPr>
          <w:rFonts w:ascii="宋体" w:hAnsi="宋体" w:eastAsia="宋体" w:cs="宋体"/>
          <w:b/>
          <w:bCs/>
          <w:spacing w:val="-2"/>
          <w:sz w:val="24"/>
          <w:szCs w:val="24"/>
        </w:rPr>
      </w:pPr>
    </w:p>
    <w:p>
      <w:pPr>
        <w:spacing w:before="37" w:line="211" w:lineRule="auto"/>
        <w:ind w:left="493"/>
        <w:rPr>
          <w:rFonts w:ascii="Times New Roman" w:hAnsi="Times New Roman" w:eastAsia="Times New Roman" w:cs="Times New Roman"/>
          <w:sz w:val="24"/>
          <w:szCs w:val="24"/>
        </w:rPr>
      </w:pPr>
      <w:r>
        <w:rPr>
          <w:rFonts w:ascii="宋体" w:hAnsi="宋体" w:eastAsia="宋体" w:cs="宋体"/>
          <w:b/>
          <w:bCs/>
          <w:spacing w:val="-2"/>
          <w:sz w:val="24"/>
          <w:szCs w:val="24"/>
        </w:rPr>
        <w:t>表</w:t>
      </w:r>
      <w:r>
        <w:rPr>
          <w:rFonts w:hint="eastAsia" w:ascii="Times New Roman" w:hAnsi="Times New Roman" w:eastAsia="宋体" w:cs="Times New Roman"/>
          <w:b/>
          <w:bCs/>
          <w:color w:val="000000"/>
          <w:kern w:val="0"/>
          <w:szCs w:val="24"/>
          <w:lang w:val="en-US" w:eastAsia="zh-CN" w:bidi="en-US"/>
        </w:rPr>
        <w:t>2-4</w:t>
      </w:r>
      <w:r>
        <w:rPr>
          <w:rFonts w:hint="default" w:ascii="Times New Roman" w:hAnsi="Times New Roman" w:eastAsia="宋体" w:cs="Times New Roman"/>
          <w:color w:val="000000"/>
          <w:kern w:val="0"/>
          <w:szCs w:val="24"/>
          <w:lang w:val="en-US" w:eastAsia="zh-CN" w:bidi="en-US"/>
        </w:rPr>
        <w:t xml:space="preserve"> </w:t>
      </w:r>
      <w:r>
        <w:rPr>
          <w:rFonts w:ascii="Times New Roman" w:hAnsi="Times New Roman" w:eastAsia="Times New Roman" w:cs="Times New Roman"/>
          <w:b/>
          <w:bCs/>
          <w:spacing w:val="-2"/>
          <w:sz w:val="24"/>
          <w:szCs w:val="24"/>
        </w:rPr>
        <w:t xml:space="preserve"> </w:t>
      </w:r>
      <w:r>
        <w:rPr>
          <w:rFonts w:ascii="宋体" w:hAnsi="宋体" w:eastAsia="宋体" w:cs="宋体"/>
          <w:b/>
          <w:bCs/>
          <w:spacing w:val="-2"/>
          <w:sz w:val="24"/>
          <w:szCs w:val="24"/>
        </w:rPr>
        <w:t>《屠宰及肉类加工业污染防治可行技术指南》（</w:t>
      </w:r>
      <w:r>
        <w:rPr>
          <w:rFonts w:ascii="Times New Roman" w:hAnsi="Times New Roman" w:eastAsia="Times New Roman" w:cs="Times New Roman"/>
          <w:b/>
          <w:bCs/>
          <w:spacing w:val="-2"/>
          <w:sz w:val="24"/>
          <w:szCs w:val="24"/>
        </w:rPr>
        <w:t>HJ1285-2023</w:t>
      </w:r>
      <w:r>
        <w:rPr>
          <w:rFonts w:ascii="宋体" w:hAnsi="宋体" w:eastAsia="宋体" w:cs="宋体"/>
          <w:b/>
          <w:bCs/>
          <w:spacing w:val="-2"/>
          <w:sz w:val="24"/>
          <w:szCs w:val="24"/>
        </w:rPr>
        <w:t>）表</w:t>
      </w:r>
      <w:r>
        <w:rPr>
          <w:rFonts w:ascii="宋体" w:hAnsi="宋体" w:eastAsia="宋体" w:cs="宋体"/>
          <w:spacing w:val="-42"/>
          <w:sz w:val="24"/>
          <w:szCs w:val="24"/>
        </w:rPr>
        <w:t xml:space="preserve"> </w:t>
      </w:r>
      <w:r>
        <w:rPr>
          <w:rFonts w:ascii="Times New Roman" w:hAnsi="Times New Roman" w:eastAsia="Times New Roman" w:cs="Times New Roman"/>
          <w:b/>
          <w:bCs/>
          <w:spacing w:val="-2"/>
          <w:sz w:val="24"/>
          <w:szCs w:val="24"/>
        </w:rPr>
        <w:t>1</w:t>
      </w:r>
    </w:p>
    <w:tbl>
      <w:tblPr>
        <w:tblStyle w:val="24"/>
        <w:tblW w:w="9116"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57"/>
        <w:gridCol w:w="1336"/>
        <w:gridCol w:w="1625"/>
        <w:gridCol w:w="1626"/>
        <w:gridCol w:w="1622"/>
        <w:gridCol w:w="16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1" w:hRule="atLeast"/>
        </w:trPr>
        <w:tc>
          <w:tcPr>
            <w:tcW w:w="1257" w:type="dxa"/>
            <w:tcBorders>
              <w:top w:val="single" w:color="000000" w:sz="10" w:space="0"/>
              <w:left w:val="single" w:color="000000" w:sz="10" w:space="0"/>
            </w:tcBorders>
            <w:noWrap w:val="0"/>
            <w:vAlign w:val="top"/>
          </w:tcPr>
          <w:p>
            <w:pPr>
              <w:pStyle w:val="19"/>
              <w:spacing w:before="171" w:line="228" w:lineRule="auto"/>
              <w:ind w:left="200"/>
              <w:rPr>
                <w:sz w:val="21"/>
                <w:szCs w:val="21"/>
              </w:rPr>
            </w:pPr>
            <w:r>
              <w:rPr>
                <w:b/>
                <w:bCs/>
                <w:spacing w:val="5"/>
                <w:sz w:val="21"/>
                <w:szCs w:val="21"/>
              </w:rPr>
              <w:t>企业类别</w:t>
            </w:r>
          </w:p>
        </w:tc>
        <w:tc>
          <w:tcPr>
            <w:tcW w:w="1336" w:type="dxa"/>
            <w:tcBorders>
              <w:top w:val="single" w:color="000000" w:sz="10" w:space="0"/>
            </w:tcBorders>
            <w:noWrap w:val="0"/>
            <w:vAlign w:val="top"/>
          </w:tcPr>
          <w:p>
            <w:pPr>
              <w:pStyle w:val="19"/>
              <w:spacing w:before="36" w:line="233" w:lineRule="auto"/>
              <w:ind w:left="562" w:right="149" w:hanging="424"/>
              <w:rPr>
                <w:sz w:val="21"/>
                <w:szCs w:val="21"/>
              </w:rPr>
            </w:pPr>
            <w:r>
              <w:rPr>
                <w:b/>
                <w:bCs/>
                <w:spacing w:val="6"/>
                <w:sz w:val="21"/>
                <w:szCs w:val="21"/>
              </w:rPr>
              <w:t>执行排放标</w:t>
            </w:r>
            <w:r>
              <w:rPr>
                <w:spacing w:val="1"/>
                <w:sz w:val="21"/>
                <w:szCs w:val="21"/>
              </w:rPr>
              <w:t xml:space="preserve"> </w:t>
            </w:r>
            <w:r>
              <w:rPr>
                <w:b/>
                <w:bCs/>
                <w:spacing w:val="-3"/>
                <w:sz w:val="21"/>
                <w:szCs w:val="21"/>
              </w:rPr>
              <w:t>准</w:t>
            </w:r>
          </w:p>
        </w:tc>
        <w:tc>
          <w:tcPr>
            <w:tcW w:w="1625" w:type="dxa"/>
            <w:tcBorders>
              <w:top w:val="single" w:color="000000" w:sz="10" w:space="0"/>
            </w:tcBorders>
            <w:noWrap w:val="0"/>
            <w:vAlign w:val="top"/>
          </w:tcPr>
          <w:p>
            <w:pPr>
              <w:pStyle w:val="19"/>
              <w:spacing w:before="171" w:line="228" w:lineRule="auto"/>
              <w:ind w:left="395"/>
              <w:rPr>
                <w:sz w:val="21"/>
                <w:szCs w:val="21"/>
              </w:rPr>
            </w:pPr>
            <w:r>
              <w:rPr>
                <w:b/>
                <w:bCs/>
                <w:spacing w:val="6"/>
                <w:sz w:val="21"/>
                <w:szCs w:val="21"/>
              </w:rPr>
              <w:t>可行技术</w:t>
            </w:r>
          </w:p>
        </w:tc>
        <w:tc>
          <w:tcPr>
            <w:tcW w:w="1626" w:type="dxa"/>
            <w:tcBorders>
              <w:top w:val="single" w:color="000000" w:sz="10" w:space="0"/>
            </w:tcBorders>
            <w:noWrap w:val="0"/>
            <w:vAlign w:val="top"/>
          </w:tcPr>
          <w:p>
            <w:pPr>
              <w:pStyle w:val="19"/>
              <w:spacing w:before="170" w:line="228" w:lineRule="auto"/>
              <w:ind w:left="293"/>
              <w:rPr>
                <w:sz w:val="21"/>
                <w:szCs w:val="21"/>
              </w:rPr>
            </w:pPr>
            <w:r>
              <w:rPr>
                <w:b/>
                <w:bCs/>
                <w:spacing w:val="6"/>
                <w:sz w:val="21"/>
                <w:szCs w:val="21"/>
              </w:rPr>
              <w:t>本项目技术</w:t>
            </w:r>
          </w:p>
        </w:tc>
        <w:tc>
          <w:tcPr>
            <w:tcW w:w="1622" w:type="dxa"/>
            <w:tcBorders>
              <w:top w:val="single" w:color="000000" w:sz="10" w:space="0"/>
            </w:tcBorders>
            <w:noWrap w:val="0"/>
            <w:vAlign w:val="top"/>
          </w:tcPr>
          <w:p>
            <w:pPr>
              <w:pStyle w:val="19"/>
              <w:spacing w:before="171" w:line="228" w:lineRule="auto"/>
              <w:ind w:left="193"/>
              <w:rPr>
                <w:sz w:val="21"/>
                <w:szCs w:val="21"/>
              </w:rPr>
            </w:pPr>
            <w:r>
              <w:rPr>
                <w:b/>
                <w:bCs/>
                <w:spacing w:val="6"/>
                <w:sz w:val="21"/>
                <w:szCs w:val="21"/>
              </w:rPr>
              <w:t>技术适用条件</w:t>
            </w:r>
          </w:p>
        </w:tc>
        <w:tc>
          <w:tcPr>
            <w:tcW w:w="1650" w:type="dxa"/>
            <w:tcBorders>
              <w:top w:val="single" w:color="000000" w:sz="10" w:space="0"/>
              <w:right w:val="single" w:color="000000" w:sz="10" w:space="0"/>
            </w:tcBorders>
            <w:noWrap w:val="0"/>
            <w:vAlign w:val="top"/>
          </w:tcPr>
          <w:p>
            <w:pPr>
              <w:pStyle w:val="19"/>
              <w:spacing w:before="36" w:line="233" w:lineRule="auto"/>
              <w:ind w:left="122" w:right="11" w:firstLine="79"/>
              <w:rPr>
                <w:sz w:val="21"/>
                <w:szCs w:val="21"/>
              </w:rPr>
            </w:pPr>
            <w:r>
              <w:rPr>
                <w:b/>
                <w:bCs/>
                <w:spacing w:val="6"/>
                <w:sz w:val="21"/>
                <w:szCs w:val="21"/>
              </w:rPr>
              <w:t>污染物排放浓</w:t>
            </w:r>
            <w:r>
              <w:rPr>
                <w:spacing w:val="1"/>
                <w:sz w:val="21"/>
                <w:szCs w:val="21"/>
              </w:rPr>
              <w:t xml:space="preserve">  </w:t>
            </w:r>
            <w:r>
              <w:rPr>
                <w:b/>
                <w:bCs/>
                <w:spacing w:val="4"/>
                <w:sz w:val="21"/>
                <w:szCs w:val="21"/>
              </w:rPr>
              <w:t>度水平（</w:t>
            </w:r>
            <w:r>
              <w:rPr>
                <w:rFonts w:ascii="Times New Roman" w:hAnsi="Times New Roman" w:eastAsia="Times New Roman" w:cs="Times New Roman"/>
                <w:b/>
                <w:bCs/>
                <w:sz w:val="21"/>
                <w:szCs w:val="21"/>
              </w:rPr>
              <w:t>mg</w:t>
            </w:r>
            <w:r>
              <w:rPr>
                <w:rFonts w:ascii="Times New Roman" w:hAnsi="Times New Roman" w:eastAsia="Times New Roman" w:cs="Times New Roman"/>
                <w:b/>
                <w:bCs/>
                <w:spacing w:val="4"/>
                <w:sz w:val="21"/>
                <w:szCs w:val="21"/>
              </w:rPr>
              <w:t>/L</w:t>
            </w:r>
            <w:r>
              <w:rPr>
                <w:b/>
                <w:bCs/>
                <w:spacing w:val="4"/>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48" w:hRule="atLeast"/>
        </w:trPr>
        <w:tc>
          <w:tcPr>
            <w:tcW w:w="1257" w:type="dxa"/>
            <w:tcBorders>
              <w:left w:val="single" w:color="000000" w:sz="10" w:space="0"/>
              <w:bottom w:val="single" w:color="000000" w:sz="10" w:space="0"/>
            </w:tcBorders>
            <w:noWrap w:val="0"/>
            <w:vAlign w:val="top"/>
          </w:tcPr>
          <w:p>
            <w:pPr>
              <w:spacing w:line="265" w:lineRule="auto"/>
              <w:rPr>
                <w:rFonts w:hint="default" w:ascii="Times New Roman" w:hAnsi="Times New Roman" w:cs="Times New Roman"/>
                <w:sz w:val="21"/>
                <w:szCs w:val="21"/>
              </w:rPr>
            </w:pPr>
          </w:p>
          <w:p>
            <w:pPr>
              <w:spacing w:line="265" w:lineRule="auto"/>
              <w:rPr>
                <w:rFonts w:hint="default" w:ascii="Times New Roman" w:hAnsi="Times New Roman" w:cs="Times New Roman"/>
                <w:sz w:val="21"/>
                <w:szCs w:val="21"/>
              </w:rPr>
            </w:pPr>
          </w:p>
          <w:p>
            <w:pPr>
              <w:spacing w:line="266" w:lineRule="auto"/>
              <w:rPr>
                <w:rFonts w:hint="default" w:ascii="Times New Roman" w:hAnsi="Times New Roman" w:cs="Times New Roman"/>
                <w:sz w:val="21"/>
                <w:szCs w:val="21"/>
              </w:rPr>
            </w:pPr>
          </w:p>
          <w:p>
            <w:pPr>
              <w:spacing w:line="266" w:lineRule="auto"/>
              <w:rPr>
                <w:rFonts w:hint="default" w:ascii="Times New Roman" w:hAnsi="Times New Roman" w:cs="Times New Roman"/>
                <w:sz w:val="21"/>
                <w:szCs w:val="21"/>
              </w:rPr>
            </w:pPr>
          </w:p>
          <w:p>
            <w:pPr>
              <w:spacing w:line="266" w:lineRule="auto"/>
              <w:rPr>
                <w:rFonts w:hint="default" w:ascii="Times New Roman" w:hAnsi="Times New Roman" w:cs="Times New Roman"/>
                <w:sz w:val="21"/>
                <w:szCs w:val="21"/>
              </w:rPr>
            </w:pPr>
          </w:p>
          <w:p>
            <w:pPr>
              <w:spacing w:line="266" w:lineRule="auto"/>
              <w:rPr>
                <w:rFonts w:hint="default" w:ascii="Times New Roman" w:hAnsi="Times New Roman" w:cs="Times New Roman"/>
                <w:sz w:val="21"/>
                <w:szCs w:val="21"/>
              </w:rPr>
            </w:pPr>
          </w:p>
          <w:p>
            <w:pPr>
              <w:pStyle w:val="19"/>
              <w:spacing w:before="65" w:line="228" w:lineRule="auto"/>
              <w:ind w:left="198"/>
              <w:rPr>
                <w:rFonts w:hint="default" w:ascii="Times New Roman" w:hAnsi="Times New Roman" w:cs="Times New Roman"/>
                <w:sz w:val="21"/>
                <w:szCs w:val="21"/>
              </w:rPr>
            </w:pPr>
            <w:r>
              <w:rPr>
                <w:rFonts w:hint="default" w:ascii="Times New Roman" w:hAnsi="Times New Roman" w:cs="Times New Roman"/>
                <w:spacing w:val="7"/>
                <w:sz w:val="21"/>
                <w:szCs w:val="21"/>
              </w:rPr>
              <w:t>牲畜屠宰</w:t>
            </w:r>
          </w:p>
        </w:tc>
        <w:tc>
          <w:tcPr>
            <w:tcW w:w="1336" w:type="dxa"/>
            <w:tcBorders>
              <w:bottom w:val="single" w:color="000000" w:sz="10" w:space="0"/>
            </w:tcBorders>
            <w:noWrap w:val="0"/>
            <w:vAlign w:val="top"/>
          </w:tcPr>
          <w:p>
            <w:pPr>
              <w:spacing w:line="305" w:lineRule="auto"/>
              <w:rPr>
                <w:rFonts w:hint="default" w:ascii="Times New Roman" w:hAnsi="Times New Roman" w:cs="Times New Roman"/>
                <w:sz w:val="21"/>
                <w:szCs w:val="21"/>
              </w:rPr>
            </w:pPr>
          </w:p>
          <w:p>
            <w:pPr>
              <w:spacing w:line="306" w:lineRule="auto"/>
              <w:rPr>
                <w:rFonts w:hint="default" w:ascii="Times New Roman" w:hAnsi="Times New Roman" w:cs="Times New Roman"/>
                <w:sz w:val="21"/>
                <w:szCs w:val="21"/>
              </w:rPr>
            </w:pPr>
          </w:p>
          <w:p>
            <w:pPr>
              <w:spacing w:line="306" w:lineRule="auto"/>
              <w:rPr>
                <w:rFonts w:hint="default" w:ascii="Times New Roman" w:hAnsi="Times New Roman" w:cs="Times New Roman"/>
                <w:sz w:val="21"/>
                <w:szCs w:val="21"/>
              </w:rPr>
            </w:pPr>
          </w:p>
          <w:p>
            <w:pPr>
              <w:pStyle w:val="19"/>
              <w:spacing w:before="54" w:line="242" w:lineRule="auto"/>
              <w:ind w:left="108" w:right="127" w:firstLine="17"/>
              <w:rPr>
                <w:rFonts w:hint="eastAsia" w:ascii="Times New Roman" w:hAnsi="Times New Roman" w:eastAsia="宋体" w:cs="Times New Roman"/>
                <w:sz w:val="21"/>
                <w:szCs w:val="21"/>
                <w:lang w:eastAsia="zh-CN"/>
              </w:rPr>
            </w:pPr>
            <w:r>
              <w:rPr>
                <w:rFonts w:hint="default" w:ascii="Times New Roman" w:hAnsi="Times New Roman" w:cs="Times New Roman"/>
                <w:spacing w:val="-36"/>
                <w:sz w:val="21"/>
                <w:szCs w:val="21"/>
              </w:rPr>
              <w:t xml:space="preserve"> </w:t>
            </w:r>
            <w:r>
              <w:rPr>
                <w:rFonts w:hint="eastAsia" w:ascii="Times New Roman" w:hAnsi="Times New Roman" w:eastAsia="宋体" w:cs="Times New Roman"/>
                <w:sz w:val="21"/>
                <w:szCs w:val="21"/>
                <w:lang w:eastAsia="zh-CN"/>
              </w:rPr>
              <w:t>GB13457-2025 表1直接排放限值标准</w:t>
            </w:r>
          </w:p>
        </w:tc>
        <w:tc>
          <w:tcPr>
            <w:tcW w:w="1625" w:type="dxa"/>
            <w:tcBorders>
              <w:bottom w:val="single" w:color="000000" w:sz="10" w:space="0"/>
            </w:tcBorders>
            <w:noWrap w:val="0"/>
            <w:vAlign w:val="top"/>
          </w:tcPr>
          <w:p>
            <w:pPr>
              <w:pStyle w:val="19"/>
              <w:keepNext w:val="0"/>
              <w:keepLines w:val="0"/>
              <w:pageBreakBefore w:val="0"/>
              <w:widowControl w:val="0"/>
              <w:kinsoku/>
              <w:wordWrap/>
              <w:overflowPunct/>
              <w:topLinePunct w:val="0"/>
              <w:autoSpaceDE/>
              <w:autoSpaceDN/>
              <w:bidi w:val="0"/>
              <w:adjustRightInd/>
              <w:snapToGrid/>
              <w:spacing w:line="240" w:lineRule="auto"/>
              <w:ind w:left="0" w:right="0" w:firstLine="6"/>
              <w:textAlignment w:val="auto"/>
              <w:rPr>
                <w:rFonts w:hint="default" w:ascii="Times New Roman" w:hAnsi="Times New Roman" w:cs="Times New Roman"/>
                <w:sz w:val="21"/>
                <w:szCs w:val="21"/>
              </w:rPr>
            </w:pPr>
            <w:r>
              <w:rPr>
                <w:rFonts w:hint="default" w:ascii="Times New Roman" w:hAnsi="Times New Roman" w:cs="Times New Roman"/>
                <w:spacing w:val="5"/>
                <w:sz w:val="21"/>
                <w:szCs w:val="21"/>
              </w:rPr>
              <w:t>①</w:t>
            </w:r>
            <w:r>
              <w:rPr>
                <w:rFonts w:hint="default" w:ascii="Times New Roman" w:hAnsi="Times New Roman" w:cs="Times New Roman"/>
                <w:spacing w:val="-56"/>
                <w:sz w:val="21"/>
                <w:szCs w:val="21"/>
              </w:rPr>
              <w:t xml:space="preserve"> </w:t>
            </w:r>
            <w:r>
              <w:rPr>
                <w:rFonts w:hint="default" w:ascii="Times New Roman" w:hAnsi="Times New Roman" w:cs="Times New Roman"/>
                <w:spacing w:val="5"/>
                <w:sz w:val="21"/>
                <w:szCs w:val="21"/>
              </w:rPr>
              <w:t>预</w:t>
            </w:r>
            <w:r>
              <w:rPr>
                <w:rFonts w:hint="default" w:ascii="Times New Roman" w:hAnsi="Times New Roman" w:cs="Times New Roman"/>
                <w:spacing w:val="-56"/>
                <w:sz w:val="21"/>
                <w:szCs w:val="21"/>
              </w:rPr>
              <w:t xml:space="preserve"> </w:t>
            </w:r>
            <w:r>
              <w:rPr>
                <w:rFonts w:hint="default" w:ascii="Times New Roman" w:hAnsi="Times New Roman" w:cs="Times New Roman"/>
                <w:spacing w:val="5"/>
                <w:sz w:val="21"/>
                <w:szCs w:val="21"/>
              </w:rPr>
              <w:t>处</w:t>
            </w:r>
            <w:r>
              <w:rPr>
                <w:rFonts w:hint="default" w:ascii="Times New Roman" w:hAnsi="Times New Roman" w:cs="Times New Roman"/>
                <w:spacing w:val="-56"/>
                <w:sz w:val="21"/>
                <w:szCs w:val="21"/>
              </w:rPr>
              <w:t xml:space="preserve"> </w:t>
            </w:r>
            <w:r>
              <w:rPr>
                <w:rFonts w:hint="default" w:ascii="Times New Roman" w:hAnsi="Times New Roman" w:cs="Times New Roman"/>
                <w:spacing w:val="5"/>
                <w:sz w:val="21"/>
                <w:szCs w:val="21"/>
              </w:rPr>
              <w:t>理技</w:t>
            </w:r>
            <w:r>
              <w:rPr>
                <w:rFonts w:hint="default" w:ascii="Times New Roman" w:hAnsi="Times New Roman" w:cs="Times New Roman"/>
                <w:spacing w:val="-59"/>
                <w:sz w:val="21"/>
                <w:szCs w:val="21"/>
              </w:rPr>
              <w:t xml:space="preserve"> </w:t>
            </w:r>
            <w:r>
              <w:rPr>
                <w:rFonts w:hint="default" w:ascii="Times New Roman" w:hAnsi="Times New Roman" w:cs="Times New Roman"/>
                <w:spacing w:val="5"/>
                <w:sz w:val="21"/>
                <w:szCs w:val="21"/>
              </w:rPr>
              <w:t>术</w:t>
            </w:r>
            <w:r>
              <w:rPr>
                <w:rFonts w:hint="default" w:ascii="Times New Roman" w:hAnsi="Times New Roman" w:cs="Times New Roman"/>
                <w:sz w:val="21"/>
                <w:szCs w:val="21"/>
              </w:rPr>
              <w:t xml:space="preserve"> </w:t>
            </w:r>
            <w:r>
              <w:rPr>
                <w:rFonts w:hint="default" w:ascii="Times New Roman" w:hAnsi="Times New Roman" w:cs="Times New Roman"/>
                <w:spacing w:val="9"/>
                <w:sz w:val="21"/>
                <w:szCs w:val="21"/>
              </w:rPr>
              <w:t>（格栅</w:t>
            </w:r>
            <w:r>
              <w:rPr>
                <w:rFonts w:hint="default" w:ascii="Times New Roman" w:hAnsi="Times New Roman" w:eastAsia="Times New Roman" w:cs="Times New Roman"/>
                <w:spacing w:val="9"/>
                <w:sz w:val="21"/>
                <w:szCs w:val="21"/>
              </w:rPr>
              <w:t>+</w:t>
            </w:r>
            <w:r>
              <w:rPr>
                <w:rFonts w:hint="default" w:ascii="Times New Roman" w:hAnsi="Times New Roman" w:eastAsia="Times New Roman" w:cs="Times New Roman"/>
                <w:spacing w:val="-17"/>
                <w:sz w:val="21"/>
                <w:szCs w:val="21"/>
              </w:rPr>
              <w:t xml:space="preserve"> </w:t>
            </w:r>
            <w:r>
              <w:rPr>
                <w:rFonts w:hint="default" w:ascii="Times New Roman" w:hAnsi="Times New Roman" w:cs="Times New Roman"/>
                <w:spacing w:val="9"/>
                <w:sz w:val="21"/>
                <w:szCs w:val="21"/>
              </w:rPr>
              <w:t>隔油沉</w:t>
            </w:r>
            <w:r>
              <w:rPr>
                <w:rFonts w:hint="default" w:ascii="Times New Roman" w:hAnsi="Times New Roman" w:cs="Times New Roman"/>
                <w:spacing w:val="-2"/>
                <w:sz w:val="21"/>
                <w:szCs w:val="21"/>
              </w:rPr>
              <w:t>淀</w:t>
            </w:r>
            <w:r>
              <w:rPr>
                <w:rFonts w:hint="default" w:ascii="Times New Roman" w:hAnsi="Times New Roman" w:eastAsia="Times New Roman" w:cs="Times New Roman"/>
                <w:spacing w:val="-2"/>
                <w:sz w:val="21"/>
                <w:szCs w:val="21"/>
              </w:rPr>
              <w:t>+</w:t>
            </w:r>
            <w:r>
              <w:rPr>
                <w:rFonts w:hint="default" w:ascii="Times New Roman" w:hAnsi="Times New Roman" w:cs="Times New Roman"/>
                <w:spacing w:val="-2"/>
                <w:sz w:val="21"/>
                <w:szCs w:val="21"/>
              </w:rPr>
              <w:t>气浮）</w:t>
            </w:r>
            <w:r>
              <w:rPr>
                <w:rFonts w:hint="default" w:ascii="Times New Roman" w:hAnsi="Times New Roman" w:eastAsia="Times New Roman" w:cs="Times New Roman"/>
                <w:spacing w:val="-2"/>
                <w:sz w:val="21"/>
                <w:szCs w:val="21"/>
              </w:rPr>
              <w:t>+</w:t>
            </w:r>
            <w:r>
              <w:rPr>
                <w:rFonts w:hint="default" w:ascii="Times New Roman" w:hAnsi="Times New Roman" w:cs="Times New Roman"/>
                <w:spacing w:val="-2"/>
                <w:sz w:val="21"/>
                <w:szCs w:val="21"/>
              </w:rPr>
              <w:t>②厌</w:t>
            </w:r>
            <w:r>
              <w:rPr>
                <w:rFonts w:hint="default" w:ascii="Times New Roman" w:hAnsi="Times New Roman" w:cs="Times New Roman"/>
                <w:sz w:val="21"/>
                <w:szCs w:val="21"/>
              </w:rPr>
              <w:t xml:space="preserve"> </w:t>
            </w:r>
            <w:r>
              <w:rPr>
                <w:rFonts w:hint="default" w:ascii="Times New Roman" w:hAnsi="Times New Roman" w:cs="Times New Roman"/>
                <w:spacing w:val="1"/>
                <w:sz w:val="21"/>
                <w:szCs w:val="21"/>
              </w:rPr>
              <w:t>氧技术（水解酸</w:t>
            </w:r>
            <w:r>
              <w:rPr>
                <w:rFonts w:hint="default" w:ascii="Times New Roman" w:hAnsi="Times New Roman" w:cs="Times New Roman"/>
                <w:spacing w:val="20"/>
                <w:sz w:val="21"/>
                <w:szCs w:val="21"/>
              </w:rPr>
              <w:t>化或</w:t>
            </w:r>
            <w:r>
              <w:rPr>
                <w:rFonts w:hint="default" w:ascii="Times New Roman" w:hAnsi="Times New Roman" w:eastAsia="Times New Roman" w:cs="Times New Roman"/>
                <w:sz w:val="21"/>
                <w:szCs w:val="21"/>
              </w:rPr>
              <w:t>UAS</w:t>
            </w:r>
            <w:r>
              <w:rPr>
                <w:rFonts w:hint="default" w:ascii="Times New Roman" w:hAnsi="Times New Roman" w:cs="Times New Roman"/>
                <w:sz w:val="21"/>
                <w:szCs w:val="21"/>
                <w:lang w:val="en-US" w:eastAsia="zh-CN"/>
              </w:rPr>
              <w:t>B</w:t>
            </w:r>
            <w:r>
              <w:rPr>
                <w:rFonts w:hint="default" w:ascii="Times New Roman" w:hAnsi="Times New Roman" w:cs="Times New Roman"/>
                <w:spacing w:val="20"/>
                <w:sz w:val="21"/>
                <w:szCs w:val="21"/>
              </w:rPr>
              <w:t>或</w:t>
            </w:r>
            <w:r>
              <w:rPr>
                <w:rFonts w:hint="default" w:ascii="Times New Roman" w:hAnsi="Times New Roman" w:cs="Times New Roman"/>
                <w:sz w:val="21"/>
                <w:szCs w:val="21"/>
              </w:rPr>
              <w:t xml:space="preserve"> </w:t>
            </w:r>
            <w:r>
              <w:rPr>
                <w:rFonts w:hint="default" w:ascii="Times New Roman" w:hAnsi="Times New Roman" w:eastAsia="Times New Roman" w:cs="Times New Roman"/>
                <w:spacing w:val="-2"/>
                <w:sz w:val="21"/>
                <w:szCs w:val="21"/>
              </w:rPr>
              <w:t>EGSB</w:t>
            </w:r>
            <w:r>
              <w:rPr>
                <w:rFonts w:hint="default" w:ascii="Times New Roman" w:hAnsi="Times New Roman" w:cs="Times New Roman"/>
                <w:spacing w:val="-2"/>
                <w:sz w:val="21"/>
                <w:szCs w:val="21"/>
              </w:rPr>
              <w:t>）</w:t>
            </w:r>
            <w:r>
              <w:rPr>
                <w:rFonts w:hint="default" w:ascii="Times New Roman" w:hAnsi="Times New Roman" w:eastAsia="Times New Roman" w:cs="Times New Roman"/>
                <w:spacing w:val="-2"/>
                <w:sz w:val="21"/>
                <w:szCs w:val="21"/>
              </w:rPr>
              <w:t>+</w:t>
            </w:r>
            <w:r>
              <w:rPr>
                <w:rFonts w:hint="default" w:ascii="Times New Roman" w:hAnsi="Times New Roman" w:cs="Times New Roman"/>
                <w:spacing w:val="-2"/>
                <w:sz w:val="21"/>
                <w:szCs w:val="21"/>
              </w:rPr>
              <w:t>③好氧</w:t>
            </w:r>
            <w:r>
              <w:rPr>
                <w:rFonts w:hint="default" w:ascii="Times New Roman" w:hAnsi="Times New Roman" w:cs="Times New Roman"/>
                <w:sz w:val="21"/>
                <w:szCs w:val="21"/>
              </w:rPr>
              <w:t xml:space="preserve"> </w:t>
            </w:r>
            <w:r>
              <w:rPr>
                <w:rFonts w:hint="default" w:ascii="Times New Roman" w:hAnsi="Times New Roman" w:cs="Times New Roman"/>
                <w:spacing w:val="1"/>
                <w:sz w:val="21"/>
                <w:szCs w:val="21"/>
              </w:rPr>
              <w:t>技术（常规活性</w:t>
            </w:r>
            <w:r>
              <w:rPr>
                <w:rFonts w:hint="default" w:ascii="Times New Roman" w:hAnsi="Times New Roman" w:cs="Times New Roman"/>
                <w:sz w:val="21"/>
                <w:szCs w:val="21"/>
              </w:rPr>
              <w:t xml:space="preserve"> </w:t>
            </w:r>
            <w:r>
              <w:rPr>
                <w:rFonts w:hint="default" w:ascii="Times New Roman" w:hAnsi="Times New Roman" w:cs="Times New Roman"/>
                <w:spacing w:val="35"/>
                <w:sz w:val="21"/>
                <w:szCs w:val="21"/>
              </w:rPr>
              <w:t>污泥法或生物接触氧或曝</w:t>
            </w:r>
            <w:r>
              <w:rPr>
                <w:rFonts w:hint="default" w:ascii="Times New Roman" w:hAnsi="Times New Roman" w:cs="Times New Roman"/>
                <w:spacing w:val="24"/>
                <w:sz w:val="21"/>
                <w:szCs w:val="21"/>
              </w:rPr>
              <w:t>气生物滤池</w:t>
            </w:r>
            <w:r>
              <w:rPr>
                <w:rFonts w:hint="default" w:ascii="Times New Roman" w:hAnsi="Times New Roman" w:cs="Times New Roman"/>
                <w:spacing w:val="-35"/>
                <w:sz w:val="21"/>
                <w:szCs w:val="21"/>
              </w:rPr>
              <w:t xml:space="preserve"> </w:t>
            </w:r>
            <w:r>
              <w:rPr>
                <w:rFonts w:hint="default" w:ascii="Times New Roman" w:hAnsi="Times New Roman" w:cs="Times New Roman"/>
                <w:spacing w:val="24"/>
                <w:sz w:val="21"/>
                <w:szCs w:val="21"/>
              </w:rPr>
              <w:t>）</w:t>
            </w:r>
            <w:r>
              <w:rPr>
                <w:rFonts w:hint="default" w:ascii="Times New Roman" w:hAnsi="Times New Roman" w:eastAsia="Times New Roman" w:cs="Times New Roman"/>
                <w:spacing w:val="13"/>
                <w:sz w:val="21"/>
                <w:szCs w:val="21"/>
              </w:rPr>
              <w:t>+</w:t>
            </w:r>
            <w:r>
              <w:rPr>
                <w:rFonts w:hint="default" w:ascii="Times New Roman" w:hAnsi="Times New Roman" w:cs="Times New Roman"/>
                <w:spacing w:val="13"/>
                <w:sz w:val="21"/>
                <w:szCs w:val="21"/>
              </w:rPr>
              <w:t>④深度处理技</w:t>
            </w:r>
            <w:r>
              <w:rPr>
                <w:rFonts w:hint="default" w:ascii="Times New Roman" w:hAnsi="Times New Roman" w:cs="Times New Roman"/>
                <w:spacing w:val="1"/>
                <w:sz w:val="21"/>
                <w:szCs w:val="21"/>
              </w:rPr>
              <w:t>术（混凝或</w:t>
            </w:r>
            <w:r>
              <w:rPr>
                <w:rFonts w:hint="default" w:ascii="Times New Roman" w:hAnsi="Times New Roman" w:cs="Times New Roman"/>
                <w:spacing w:val="1"/>
                <w:sz w:val="21"/>
                <w:szCs w:val="21"/>
                <w:lang w:eastAsia="zh-CN"/>
              </w:rPr>
              <w:t>混凝</w:t>
            </w:r>
            <w:r>
              <w:rPr>
                <w:rFonts w:hint="default" w:ascii="Times New Roman" w:hAnsi="Times New Roman" w:eastAsia="Times New Roman" w:cs="Times New Roman"/>
                <w:spacing w:val="6"/>
                <w:sz w:val="21"/>
                <w:szCs w:val="21"/>
              </w:rPr>
              <w:t>+</w:t>
            </w:r>
            <w:r>
              <w:rPr>
                <w:rFonts w:hint="default" w:ascii="Times New Roman" w:hAnsi="Times New Roman" w:cs="Times New Roman"/>
                <w:spacing w:val="6"/>
                <w:sz w:val="21"/>
                <w:szCs w:val="21"/>
              </w:rPr>
              <w:t>消毒）</w:t>
            </w:r>
          </w:p>
        </w:tc>
        <w:tc>
          <w:tcPr>
            <w:tcW w:w="1626" w:type="dxa"/>
            <w:tcBorders>
              <w:bottom w:val="single" w:color="000000" w:sz="10" w:space="0"/>
            </w:tcBorders>
            <w:noWrap w:val="0"/>
            <w:vAlign w:val="top"/>
          </w:tcPr>
          <w:p>
            <w:pPr>
              <w:spacing w:line="375" w:lineRule="auto"/>
              <w:rPr>
                <w:rFonts w:hint="default" w:ascii="Times New Roman" w:hAnsi="Times New Roman" w:cs="Times New Roman"/>
                <w:sz w:val="21"/>
                <w:szCs w:val="21"/>
              </w:rPr>
            </w:pPr>
          </w:p>
          <w:p>
            <w:pPr>
              <w:pStyle w:val="19"/>
              <w:keepNext w:val="0"/>
              <w:keepLines w:val="0"/>
              <w:pageBreakBefore w:val="0"/>
              <w:widowControl w:val="0"/>
              <w:kinsoku/>
              <w:wordWrap/>
              <w:overflowPunct/>
              <w:topLinePunct w:val="0"/>
              <w:autoSpaceDE/>
              <w:autoSpaceDN/>
              <w:bidi w:val="0"/>
              <w:adjustRightInd/>
              <w:snapToGrid/>
              <w:spacing w:line="240" w:lineRule="auto"/>
              <w:ind w:left="0" w:right="0"/>
              <w:textAlignment w:val="auto"/>
              <w:rPr>
                <w:rFonts w:hint="default" w:ascii="Times New Roman" w:hAnsi="Times New Roman" w:cs="Times New Roman"/>
                <w:sz w:val="21"/>
                <w:szCs w:val="21"/>
              </w:rPr>
            </w:pPr>
            <w:r>
              <w:rPr>
                <w:rFonts w:hint="default" w:ascii="Times New Roman" w:hAnsi="Times New Roman" w:cs="Times New Roman"/>
                <w:spacing w:val="2"/>
                <w:sz w:val="21"/>
                <w:szCs w:val="21"/>
              </w:rPr>
              <w:t>可行：</w:t>
            </w:r>
          </w:p>
          <w:p>
            <w:pPr>
              <w:pStyle w:val="19"/>
              <w:keepNext w:val="0"/>
              <w:keepLines w:val="0"/>
              <w:pageBreakBefore w:val="0"/>
              <w:widowControl w:val="0"/>
              <w:kinsoku/>
              <w:wordWrap/>
              <w:overflowPunct/>
              <w:topLinePunct w:val="0"/>
              <w:autoSpaceDE/>
              <w:autoSpaceDN/>
              <w:bidi w:val="0"/>
              <w:adjustRightInd/>
              <w:snapToGrid/>
              <w:spacing w:line="240" w:lineRule="auto"/>
              <w:ind w:left="0" w:right="0" w:firstLine="3"/>
              <w:textAlignment w:val="auto"/>
              <w:rPr>
                <w:rFonts w:hint="default" w:ascii="Times New Roman" w:hAnsi="Times New Roman" w:cs="Times New Roman"/>
                <w:sz w:val="21"/>
                <w:szCs w:val="21"/>
              </w:rPr>
            </w:pPr>
            <w:r>
              <w:rPr>
                <w:rFonts w:hint="default" w:ascii="Times New Roman" w:hAnsi="Times New Roman" w:cs="Times New Roman"/>
                <w:spacing w:val="5"/>
                <w:sz w:val="21"/>
                <w:szCs w:val="21"/>
              </w:rPr>
              <w:t>①</w:t>
            </w:r>
            <w:r>
              <w:rPr>
                <w:rFonts w:hint="default" w:ascii="Times New Roman" w:hAnsi="Times New Roman" w:cs="Times New Roman"/>
                <w:spacing w:val="-56"/>
                <w:sz w:val="21"/>
                <w:szCs w:val="21"/>
              </w:rPr>
              <w:t xml:space="preserve"> </w:t>
            </w:r>
            <w:r>
              <w:rPr>
                <w:rFonts w:hint="default" w:ascii="Times New Roman" w:hAnsi="Times New Roman" w:cs="Times New Roman"/>
                <w:spacing w:val="5"/>
                <w:sz w:val="21"/>
                <w:szCs w:val="21"/>
              </w:rPr>
              <w:t>预</w:t>
            </w:r>
            <w:r>
              <w:rPr>
                <w:rFonts w:hint="default" w:ascii="Times New Roman" w:hAnsi="Times New Roman" w:cs="Times New Roman"/>
                <w:spacing w:val="-56"/>
                <w:sz w:val="21"/>
                <w:szCs w:val="21"/>
              </w:rPr>
              <w:t xml:space="preserve"> </w:t>
            </w:r>
            <w:r>
              <w:rPr>
                <w:rFonts w:hint="default" w:ascii="Times New Roman" w:hAnsi="Times New Roman" w:cs="Times New Roman"/>
                <w:spacing w:val="5"/>
                <w:sz w:val="21"/>
                <w:szCs w:val="21"/>
              </w:rPr>
              <w:t>处</w:t>
            </w:r>
            <w:r>
              <w:rPr>
                <w:rFonts w:hint="default" w:ascii="Times New Roman" w:hAnsi="Times New Roman" w:cs="Times New Roman"/>
                <w:spacing w:val="-56"/>
                <w:sz w:val="21"/>
                <w:szCs w:val="21"/>
              </w:rPr>
              <w:t xml:space="preserve"> </w:t>
            </w:r>
            <w:r>
              <w:rPr>
                <w:rFonts w:hint="default" w:ascii="Times New Roman" w:hAnsi="Times New Roman" w:cs="Times New Roman"/>
                <w:spacing w:val="5"/>
                <w:sz w:val="21"/>
                <w:szCs w:val="21"/>
              </w:rPr>
              <w:t>理技</w:t>
            </w:r>
            <w:r>
              <w:rPr>
                <w:rFonts w:hint="default" w:ascii="Times New Roman" w:hAnsi="Times New Roman" w:cs="Times New Roman"/>
                <w:spacing w:val="-59"/>
                <w:sz w:val="21"/>
                <w:szCs w:val="21"/>
              </w:rPr>
              <w:t xml:space="preserve"> </w:t>
            </w:r>
            <w:r>
              <w:rPr>
                <w:rFonts w:hint="default" w:ascii="Times New Roman" w:hAnsi="Times New Roman" w:cs="Times New Roman"/>
                <w:spacing w:val="5"/>
                <w:sz w:val="21"/>
                <w:szCs w:val="21"/>
              </w:rPr>
              <w:t>术</w:t>
            </w:r>
            <w:r>
              <w:rPr>
                <w:rFonts w:hint="default" w:ascii="Times New Roman" w:hAnsi="Times New Roman" w:cs="Times New Roman"/>
                <w:sz w:val="21"/>
                <w:szCs w:val="21"/>
              </w:rPr>
              <w:t xml:space="preserve">  </w:t>
            </w:r>
            <w:r>
              <w:rPr>
                <w:rFonts w:hint="default" w:ascii="Times New Roman" w:hAnsi="Times New Roman" w:cs="Times New Roman"/>
                <w:spacing w:val="9"/>
                <w:sz w:val="21"/>
                <w:szCs w:val="21"/>
              </w:rPr>
              <w:t>（格栅</w:t>
            </w:r>
            <w:r>
              <w:rPr>
                <w:rFonts w:hint="default" w:ascii="Times New Roman" w:hAnsi="Times New Roman" w:eastAsia="Times New Roman" w:cs="Times New Roman"/>
                <w:spacing w:val="9"/>
                <w:sz w:val="21"/>
                <w:szCs w:val="21"/>
              </w:rPr>
              <w:t>+</w:t>
            </w:r>
            <w:r>
              <w:rPr>
                <w:rFonts w:hint="default" w:ascii="Times New Roman" w:hAnsi="Times New Roman" w:eastAsia="Times New Roman" w:cs="Times New Roman"/>
                <w:spacing w:val="-17"/>
                <w:sz w:val="21"/>
                <w:szCs w:val="21"/>
              </w:rPr>
              <w:t xml:space="preserve"> </w:t>
            </w:r>
            <w:r>
              <w:rPr>
                <w:rFonts w:hint="default" w:ascii="Times New Roman" w:hAnsi="Times New Roman" w:cs="Times New Roman"/>
                <w:spacing w:val="9"/>
                <w:sz w:val="21"/>
                <w:szCs w:val="21"/>
              </w:rPr>
              <w:t>隔油沉</w:t>
            </w:r>
            <w:r>
              <w:rPr>
                <w:rFonts w:hint="default" w:ascii="Times New Roman" w:hAnsi="Times New Roman" w:cs="Times New Roman"/>
                <w:spacing w:val="-2"/>
                <w:sz w:val="21"/>
                <w:szCs w:val="21"/>
              </w:rPr>
              <w:t>淀</w:t>
            </w:r>
            <w:r>
              <w:rPr>
                <w:rFonts w:hint="default" w:ascii="Times New Roman" w:hAnsi="Times New Roman" w:eastAsia="Times New Roman" w:cs="Times New Roman"/>
                <w:spacing w:val="-2"/>
                <w:sz w:val="21"/>
                <w:szCs w:val="21"/>
              </w:rPr>
              <w:t>+</w:t>
            </w:r>
            <w:r>
              <w:rPr>
                <w:rFonts w:hint="default" w:ascii="Times New Roman" w:hAnsi="Times New Roman" w:cs="Times New Roman"/>
                <w:spacing w:val="-2"/>
                <w:sz w:val="21"/>
                <w:szCs w:val="21"/>
              </w:rPr>
              <w:t>气浮）</w:t>
            </w:r>
            <w:r>
              <w:rPr>
                <w:rFonts w:hint="default" w:ascii="Times New Roman" w:hAnsi="Times New Roman" w:eastAsia="Times New Roman" w:cs="Times New Roman"/>
                <w:spacing w:val="-2"/>
                <w:sz w:val="21"/>
                <w:szCs w:val="21"/>
              </w:rPr>
              <w:t>+</w:t>
            </w:r>
            <w:r>
              <w:rPr>
                <w:rFonts w:hint="default" w:ascii="Times New Roman" w:hAnsi="Times New Roman" w:cs="Times New Roman"/>
                <w:spacing w:val="-2"/>
                <w:sz w:val="21"/>
                <w:szCs w:val="21"/>
              </w:rPr>
              <w:t>②厌</w:t>
            </w:r>
            <w:r>
              <w:rPr>
                <w:rFonts w:hint="default" w:ascii="Times New Roman" w:hAnsi="Times New Roman" w:cs="Times New Roman"/>
                <w:spacing w:val="-5"/>
                <w:sz w:val="21"/>
                <w:szCs w:val="21"/>
              </w:rPr>
              <w:t>氧技术（</w:t>
            </w:r>
            <w:r>
              <w:rPr>
                <w:rFonts w:hint="default" w:ascii="Times New Roman" w:hAnsi="Times New Roman" w:eastAsia="Times New Roman" w:cs="Times New Roman"/>
                <w:spacing w:val="-5"/>
                <w:sz w:val="21"/>
                <w:szCs w:val="21"/>
              </w:rPr>
              <w:t>UASB</w:t>
            </w:r>
            <w:r>
              <w:rPr>
                <w:rFonts w:hint="default" w:ascii="Times New Roman" w:hAnsi="Times New Roman" w:cs="Times New Roman"/>
                <w:spacing w:val="-5"/>
                <w:sz w:val="21"/>
                <w:szCs w:val="21"/>
              </w:rPr>
              <w:t>）</w:t>
            </w:r>
            <w:r>
              <w:rPr>
                <w:rFonts w:hint="default" w:ascii="Times New Roman" w:hAnsi="Times New Roman" w:cs="Times New Roman"/>
                <w:spacing w:val="7"/>
                <w:sz w:val="21"/>
                <w:szCs w:val="21"/>
              </w:rPr>
              <w:t xml:space="preserve"> </w:t>
            </w:r>
            <w:r>
              <w:rPr>
                <w:rFonts w:hint="default" w:ascii="Times New Roman" w:hAnsi="Times New Roman" w:eastAsia="Times New Roman" w:cs="Times New Roman"/>
                <w:spacing w:val="2"/>
                <w:sz w:val="21"/>
                <w:szCs w:val="21"/>
              </w:rPr>
              <w:t>+</w:t>
            </w:r>
            <w:r>
              <w:rPr>
                <w:rFonts w:hint="default" w:ascii="Times New Roman" w:hAnsi="Times New Roman" w:cs="Times New Roman"/>
                <w:spacing w:val="2"/>
                <w:sz w:val="21"/>
                <w:szCs w:val="21"/>
              </w:rPr>
              <w:t>③</w:t>
            </w:r>
            <w:r>
              <w:rPr>
                <w:rFonts w:hint="default" w:ascii="Times New Roman" w:hAnsi="Times New Roman" w:cs="Times New Roman"/>
                <w:spacing w:val="-33"/>
                <w:sz w:val="21"/>
                <w:szCs w:val="21"/>
              </w:rPr>
              <w:t xml:space="preserve"> </w:t>
            </w:r>
            <w:r>
              <w:rPr>
                <w:rFonts w:hint="default" w:ascii="Times New Roman" w:hAnsi="Times New Roman" w:cs="Times New Roman"/>
                <w:spacing w:val="2"/>
                <w:sz w:val="21"/>
                <w:szCs w:val="21"/>
              </w:rPr>
              <w:t>好氧技术</w:t>
            </w:r>
            <w:r>
              <w:rPr>
                <w:rFonts w:hint="default" w:ascii="Times New Roman" w:hAnsi="Times New Roman" w:cs="Times New Roman"/>
                <w:spacing w:val="7"/>
                <w:sz w:val="21"/>
                <w:szCs w:val="21"/>
              </w:rPr>
              <w:t>（常</w:t>
            </w:r>
            <w:r>
              <w:rPr>
                <w:rFonts w:hint="default" w:ascii="Times New Roman" w:hAnsi="Times New Roman" w:cs="Times New Roman"/>
                <w:spacing w:val="-58"/>
                <w:sz w:val="21"/>
                <w:szCs w:val="21"/>
              </w:rPr>
              <w:t xml:space="preserve"> </w:t>
            </w:r>
            <w:r>
              <w:rPr>
                <w:rFonts w:hint="default" w:ascii="Times New Roman" w:hAnsi="Times New Roman" w:cs="Times New Roman"/>
                <w:spacing w:val="7"/>
                <w:sz w:val="21"/>
                <w:szCs w:val="21"/>
              </w:rPr>
              <w:t>规</w:t>
            </w:r>
            <w:r>
              <w:rPr>
                <w:rFonts w:hint="default" w:ascii="Times New Roman" w:hAnsi="Times New Roman" w:cs="Times New Roman"/>
                <w:spacing w:val="-58"/>
                <w:sz w:val="21"/>
                <w:szCs w:val="21"/>
              </w:rPr>
              <w:t xml:space="preserve"> </w:t>
            </w:r>
            <w:r>
              <w:rPr>
                <w:rFonts w:hint="default" w:ascii="Times New Roman" w:hAnsi="Times New Roman" w:cs="Times New Roman"/>
                <w:spacing w:val="7"/>
                <w:sz w:val="21"/>
                <w:szCs w:val="21"/>
              </w:rPr>
              <w:t>活</w:t>
            </w:r>
            <w:r>
              <w:rPr>
                <w:rFonts w:hint="default" w:ascii="Times New Roman" w:hAnsi="Times New Roman" w:cs="Times New Roman"/>
                <w:spacing w:val="-61"/>
                <w:sz w:val="21"/>
                <w:szCs w:val="21"/>
              </w:rPr>
              <w:t xml:space="preserve"> </w:t>
            </w:r>
            <w:r>
              <w:rPr>
                <w:rFonts w:hint="default" w:ascii="Times New Roman" w:hAnsi="Times New Roman" w:cs="Times New Roman"/>
                <w:spacing w:val="7"/>
                <w:sz w:val="21"/>
                <w:szCs w:val="21"/>
              </w:rPr>
              <w:t>性</w:t>
            </w:r>
            <w:r>
              <w:rPr>
                <w:rFonts w:hint="default" w:ascii="Times New Roman" w:hAnsi="Times New Roman" w:cs="Times New Roman"/>
                <w:spacing w:val="-56"/>
                <w:sz w:val="21"/>
                <w:szCs w:val="21"/>
              </w:rPr>
              <w:t xml:space="preserve"> </w:t>
            </w:r>
            <w:r>
              <w:rPr>
                <w:rFonts w:hint="default" w:ascii="Times New Roman" w:hAnsi="Times New Roman" w:cs="Times New Roman"/>
                <w:spacing w:val="7"/>
                <w:sz w:val="21"/>
                <w:szCs w:val="21"/>
              </w:rPr>
              <w:t>污</w:t>
            </w:r>
            <w:r>
              <w:rPr>
                <w:rFonts w:hint="default" w:ascii="Times New Roman" w:hAnsi="Times New Roman" w:cs="Times New Roman"/>
                <w:spacing w:val="13"/>
                <w:sz w:val="21"/>
                <w:szCs w:val="21"/>
              </w:rPr>
              <w:t>泥法）</w:t>
            </w:r>
            <w:r>
              <w:rPr>
                <w:rFonts w:hint="default" w:ascii="Times New Roman" w:hAnsi="Times New Roman" w:eastAsia="Times New Roman" w:cs="Times New Roman"/>
                <w:spacing w:val="13"/>
                <w:sz w:val="21"/>
                <w:szCs w:val="21"/>
              </w:rPr>
              <w:t>+</w:t>
            </w:r>
            <w:r>
              <w:rPr>
                <w:rFonts w:hint="default" w:ascii="Times New Roman" w:hAnsi="Times New Roman" w:cs="Times New Roman"/>
                <w:spacing w:val="13"/>
                <w:sz w:val="21"/>
                <w:szCs w:val="21"/>
              </w:rPr>
              <w:t>④深度</w:t>
            </w:r>
            <w:r>
              <w:rPr>
                <w:rFonts w:hint="default" w:ascii="Times New Roman" w:hAnsi="Times New Roman" w:cs="Times New Roman"/>
                <w:spacing w:val="1"/>
                <w:sz w:val="21"/>
                <w:szCs w:val="21"/>
              </w:rPr>
              <w:t>处理技术（膜分</w:t>
            </w:r>
            <w:r>
              <w:rPr>
                <w:rFonts w:hint="default" w:ascii="Times New Roman" w:hAnsi="Times New Roman" w:cs="Times New Roman"/>
                <w:spacing w:val="6"/>
                <w:sz w:val="21"/>
                <w:szCs w:val="21"/>
              </w:rPr>
              <w:t>离</w:t>
            </w:r>
            <w:r>
              <w:rPr>
                <w:rFonts w:hint="default" w:ascii="Times New Roman" w:hAnsi="Times New Roman" w:eastAsia="Times New Roman" w:cs="Times New Roman"/>
                <w:spacing w:val="6"/>
                <w:sz w:val="21"/>
                <w:szCs w:val="21"/>
              </w:rPr>
              <w:t>+</w:t>
            </w:r>
            <w:r>
              <w:rPr>
                <w:rFonts w:hint="default" w:ascii="Times New Roman" w:hAnsi="Times New Roman" w:cs="Times New Roman"/>
                <w:spacing w:val="6"/>
                <w:sz w:val="21"/>
                <w:szCs w:val="21"/>
              </w:rPr>
              <w:t>消毒）</w:t>
            </w:r>
          </w:p>
        </w:tc>
        <w:tc>
          <w:tcPr>
            <w:tcW w:w="1622" w:type="dxa"/>
            <w:tcBorders>
              <w:bottom w:val="single" w:color="000000" w:sz="10" w:space="0"/>
            </w:tcBorders>
            <w:noWrap w:val="0"/>
            <w:vAlign w:val="top"/>
          </w:tcPr>
          <w:p>
            <w:pPr>
              <w:spacing w:line="306" w:lineRule="auto"/>
              <w:rPr>
                <w:rFonts w:hint="default" w:ascii="Times New Roman" w:hAnsi="Times New Roman" w:cs="Times New Roman"/>
                <w:sz w:val="21"/>
                <w:szCs w:val="21"/>
              </w:rPr>
            </w:pPr>
          </w:p>
          <w:p>
            <w:pPr>
              <w:spacing w:line="306" w:lineRule="auto"/>
              <w:rPr>
                <w:rFonts w:hint="default" w:ascii="Times New Roman" w:hAnsi="Times New Roman" w:cs="Times New Roman"/>
                <w:sz w:val="21"/>
                <w:szCs w:val="21"/>
              </w:rPr>
            </w:pPr>
          </w:p>
          <w:p>
            <w:pPr>
              <w:pStyle w:val="19"/>
              <w:spacing w:before="65" w:line="247" w:lineRule="auto"/>
              <w:ind w:left="117" w:right="76"/>
              <w:jc w:val="both"/>
              <w:rPr>
                <w:rFonts w:hint="default" w:ascii="Times New Roman" w:hAnsi="Times New Roman" w:cs="Times New Roman"/>
                <w:sz w:val="21"/>
                <w:szCs w:val="21"/>
              </w:rPr>
            </w:pPr>
            <w:r>
              <w:rPr>
                <w:rFonts w:hint="default" w:ascii="宋体" w:hAnsi="宋体" w:eastAsia="宋体" w:cs="宋体"/>
                <w:spacing w:val="1"/>
                <w:kern w:val="2"/>
                <w:sz w:val="21"/>
                <w:szCs w:val="21"/>
                <w:lang w:val="en-US" w:eastAsia="zh-CN" w:bidi="ar-SA"/>
              </w:rPr>
              <w:t>适用于环境容量较小、生态环境脆弱，需要采取特别保护措施地区的大型 牲畜屠宰企业。</w:t>
            </w:r>
          </w:p>
        </w:tc>
        <w:tc>
          <w:tcPr>
            <w:tcW w:w="1650" w:type="dxa"/>
            <w:tcBorders>
              <w:bottom w:val="single" w:color="000000" w:sz="10" w:space="0"/>
              <w:right w:val="single" w:color="000000" w:sz="10" w:space="0"/>
            </w:tcBorders>
            <w:noWrap w:val="0"/>
            <w:vAlign w:val="top"/>
          </w:tcPr>
          <w:p>
            <w:pPr>
              <w:spacing w:line="272" w:lineRule="auto"/>
              <w:rPr>
                <w:rFonts w:hint="default" w:ascii="Times New Roman" w:hAnsi="Times New Roman" w:cs="Times New Roman"/>
                <w:sz w:val="21"/>
                <w:szCs w:val="21"/>
              </w:rPr>
            </w:pPr>
          </w:p>
          <w:p>
            <w:pPr>
              <w:spacing w:line="273" w:lineRule="auto"/>
              <w:rPr>
                <w:rFonts w:hint="default" w:ascii="Times New Roman" w:hAnsi="Times New Roman" w:cs="Times New Roman"/>
                <w:sz w:val="21"/>
                <w:szCs w:val="21"/>
              </w:rPr>
            </w:pPr>
          </w:p>
          <w:p>
            <w:pPr>
              <w:spacing w:line="273" w:lineRule="auto"/>
              <w:rPr>
                <w:rFonts w:hint="default" w:ascii="Times New Roman" w:hAnsi="Times New Roman" w:cs="Times New Roman"/>
                <w:sz w:val="21"/>
                <w:szCs w:val="21"/>
              </w:rPr>
            </w:pPr>
          </w:p>
          <w:p>
            <w:pPr>
              <w:pStyle w:val="19"/>
              <w:spacing w:before="65" w:line="245" w:lineRule="auto"/>
              <w:ind w:left="118" w:right="98" w:firstLine="3"/>
              <w:rPr>
                <w:rFonts w:hint="default" w:ascii="Times New Roman" w:hAnsi="Times New Roman" w:cs="Times New Roman"/>
                <w:spacing w:val="-2"/>
                <w:sz w:val="21"/>
                <w:szCs w:val="21"/>
              </w:rPr>
            </w:pPr>
            <w:r>
              <w:rPr>
                <w:rFonts w:hint="default" w:ascii="Times New Roman" w:hAnsi="Times New Roman" w:eastAsia="Times New Roman" w:cs="Times New Roman"/>
                <w:sz w:val="21"/>
                <w:szCs w:val="21"/>
              </w:rPr>
              <w:t>COD</w:t>
            </w:r>
            <w:r>
              <w:rPr>
                <w:rFonts w:hint="default" w:ascii="Times New Roman" w:hAnsi="Times New Roman" w:eastAsia="Times New Roman" w:cs="Times New Roman"/>
                <w:position w:val="-1"/>
                <w:sz w:val="21"/>
                <w:szCs w:val="21"/>
                <w:vertAlign w:val="subscript"/>
              </w:rPr>
              <w:t>Cr</w:t>
            </w:r>
            <w:r>
              <w:rPr>
                <w:rFonts w:hint="default" w:ascii="Times New Roman" w:hAnsi="Times New Roman" w:eastAsia="Times New Roman" w:cs="Times New Roman"/>
                <w:spacing w:val="3"/>
                <w:sz w:val="21"/>
                <w:szCs w:val="21"/>
              </w:rPr>
              <w:t xml:space="preserve">20~50 </w:t>
            </w:r>
            <w:r>
              <w:rPr>
                <w:rFonts w:hint="default" w:ascii="Times New Roman" w:hAnsi="Times New Roman" w:eastAsia="Times New Roman" w:cs="Times New Roman"/>
                <w:spacing w:val="-2"/>
                <w:sz w:val="21"/>
                <w:szCs w:val="21"/>
              </w:rPr>
              <w:t>BOD</w:t>
            </w:r>
            <w:r>
              <w:rPr>
                <w:rFonts w:hint="default" w:ascii="Times New Roman" w:hAnsi="Times New Roman" w:eastAsia="Times New Roman" w:cs="Times New Roman"/>
                <w:spacing w:val="-2"/>
                <w:position w:val="-1"/>
                <w:sz w:val="21"/>
                <w:szCs w:val="21"/>
                <w:vertAlign w:val="subscript"/>
              </w:rPr>
              <w:t>5</w:t>
            </w:r>
            <w:r>
              <w:rPr>
                <w:rFonts w:hint="default" w:ascii="Times New Roman" w:hAnsi="Times New Roman" w:eastAsia="Times New Roman" w:cs="Times New Roman"/>
                <w:spacing w:val="-2"/>
                <w:sz w:val="21"/>
                <w:szCs w:val="21"/>
              </w:rPr>
              <w:t>5~</w:t>
            </w:r>
            <w:r>
              <w:rPr>
                <w:rFonts w:hint="default" w:ascii="Times New Roman" w:hAnsi="Times New Roman" w:eastAsia="Times New Roman" w:cs="Times New Roman"/>
                <w:spacing w:val="-26"/>
                <w:sz w:val="21"/>
                <w:szCs w:val="21"/>
              </w:rPr>
              <w:t xml:space="preserve"> </w:t>
            </w:r>
            <w:r>
              <w:rPr>
                <w:rFonts w:hint="default" w:ascii="Times New Roman" w:hAnsi="Times New Roman" w:eastAsia="Times New Roman" w:cs="Times New Roman"/>
                <w:spacing w:val="-2"/>
                <w:sz w:val="21"/>
                <w:szCs w:val="21"/>
              </w:rPr>
              <w:t>10</w:t>
            </w:r>
            <w:r>
              <w:rPr>
                <w:rFonts w:hint="default" w:ascii="Times New Roman" w:hAnsi="Times New Roman" w:eastAsia="Times New Roman" w:cs="Times New Roman"/>
                <w:spacing w:val="-26"/>
                <w:sz w:val="21"/>
                <w:szCs w:val="21"/>
              </w:rPr>
              <w:t xml:space="preserve"> </w:t>
            </w:r>
            <w:r>
              <w:rPr>
                <w:rFonts w:hint="default" w:ascii="Times New Roman" w:hAnsi="Times New Roman" w:cs="Times New Roman"/>
                <w:spacing w:val="-2"/>
                <w:sz w:val="21"/>
                <w:szCs w:val="21"/>
              </w:rPr>
              <w:t>、</w:t>
            </w:r>
          </w:p>
          <w:p>
            <w:pPr>
              <w:pStyle w:val="19"/>
              <w:spacing w:before="65" w:line="245" w:lineRule="auto"/>
              <w:ind w:left="118" w:right="98" w:firstLine="3"/>
              <w:rPr>
                <w:rFonts w:hint="default" w:ascii="Times New Roman" w:hAnsi="Times New Roman" w:cs="Times New Roman"/>
                <w:spacing w:val="-31"/>
                <w:sz w:val="21"/>
                <w:szCs w:val="21"/>
              </w:rPr>
            </w:pPr>
            <w:r>
              <w:rPr>
                <w:rFonts w:hint="default" w:ascii="Times New Roman" w:hAnsi="Times New Roman" w:eastAsia="Times New Roman" w:cs="Times New Roman"/>
                <w:spacing w:val="-2"/>
                <w:sz w:val="21"/>
                <w:szCs w:val="21"/>
              </w:rPr>
              <w:t>SS</w:t>
            </w:r>
            <w:r>
              <w:rPr>
                <w:rFonts w:hint="default" w:ascii="Times New Roman" w:hAnsi="Times New Roman" w:eastAsia="Times New Roman" w:cs="Times New Roman"/>
                <w:spacing w:val="-1"/>
                <w:sz w:val="21"/>
                <w:szCs w:val="21"/>
              </w:rPr>
              <w:t>5~10</w:t>
            </w:r>
            <w:r>
              <w:rPr>
                <w:rFonts w:hint="default" w:ascii="Times New Roman" w:hAnsi="Times New Roman" w:eastAsia="Times New Roman" w:cs="Times New Roman"/>
                <w:spacing w:val="8"/>
                <w:sz w:val="21"/>
                <w:szCs w:val="21"/>
              </w:rPr>
              <w:t xml:space="preserve"> </w:t>
            </w:r>
            <w:r>
              <w:rPr>
                <w:rFonts w:hint="default" w:ascii="Times New Roman" w:hAnsi="Times New Roman" w:cs="Times New Roman"/>
                <w:spacing w:val="-1"/>
                <w:sz w:val="21"/>
                <w:szCs w:val="21"/>
              </w:rPr>
              <w:t xml:space="preserve">、 </w:t>
            </w:r>
            <w:r>
              <w:rPr>
                <w:rFonts w:hint="default" w:ascii="Times New Roman" w:hAnsi="Times New Roman" w:eastAsia="Times New Roman" w:cs="Times New Roman"/>
                <w:spacing w:val="-1"/>
                <w:sz w:val="21"/>
                <w:szCs w:val="21"/>
              </w:rPr>
              <w:t>NH</w:t>
            </w:r>
            <w:r>
              <w:rPr>
                <w:rFonts w:hint="default" w:ascii="Times New Roman" w:hAnsi="Times New Roman" w:eastAsia="Times New Roman" w:cs="Times New Roman"/>
                <w:spacing w:val="-1"/>
                <w:sz w:val="21"/>
                <w:szCs w:val="21"/>
                <w:vertAlign w:val="subscript"/>
              </w:rPr>
              <w:t>3</w:t>
            </w:r>
            <w:r>
              <w:rPr>
                <w:rFonts w:hint="default" w:ascii="Times New Roman" w:hAnsi="Times New Roman" w:eastAsia="Times New Roman" w:cs="Times New Roman"/>
                <w:spacing w:val="-1"/>
                <w:sz w:val="21"/>
                <w:szCs w:val="21"/>
              </w:rPr>
              <w:t>-N</w:t>
            </w:r>
            <w:r>
              <w:rPr>
                <w:rFonts w:hint="default" w:ascii="Times New Roman" w:hAnsi="Times New Roman" w:cs="Times New Roman"/>
                <w:spacing w:val="-1"/>
                <w:sz w:val="21"/>
                <w:szCs w:val="21"/>
                <w:lang w:val="en-US" w:eastAsia="zh-CN"/>
              </w:rPr>
              <w:t xml:space="preserve"> </w:t>
            </w:r>
            <w:r>
              <w:rPr>
                <w:rFonts w:hint="default" w:ascii="Times New Roman" w:hAnsi="Times New Roman" w:cs="Times New Roman"/>
                <w:spacing w:val="3"/>
                <w:sz w:val="21"/>
                <w:szCs w:val="21"/>
                <w:lang w:val="en-US" w:eastAsia="zh-CN"/>
              </w:rPr>
              <w:t>0.1</w:t>
            </w:r>
            <w:r>
              <w:rPr>
                <w:rFonts w:hint="default" w:ascii="Times New Roman" w:hAnsi="Times New Roman" w:eastAsia="Times New Roman" w:cs="Times New Roman"/>
                <w:spacing w:val="3"/>
                <w:sz w:val="21"/>
                <w:szCs w:val="21"/>
              </w:rPr>
              <w:t xml:space="preserve">~5 </w:t>
            </w:r>
            <w:r>
              <w:rPr>
                <w:rFonts w:hint="default" w:ascii="Times New Roman" w:hAnsi="Times New Roman" w:cs="Times New Roman"/>
                <w:spacing w:val="3"/>
                <w:sz w:val="21"/>
                <w:szCs w:val="21"/>
              </w:rPr>
              <w:t>、</w:t>
            </w:r>
            <w:r>
              <w:rPr>
                <w:rFonts w:hint="default" w:ascii="Times New Roman" w:hAnsi="Times New Roman" w:cs="Times New Roman"/>
                <w:spacing w:val="-59"/>
                <w:sz w:val="21"/>
                <w:szCs w:val="21"/>
              </w:rPr>
              <w:t xml:space="preserve"> </w:t>
            </w:r>
            <w:r>
              <w:rPr>
                <w:rFonts w:hint="default" w:ascii="Times New Roman" w:hAnsi="Times New Roman" w:cs="Times New Roman"/>
                <w:spacing w:val="3"/>
                <w:sz w:val="21"/>
                <w:szCs w:val="21"/>
              </w:rPr>
              <w:t>动植物</w:t>
            </w:r>
            <w:r>
              <w:rPr>
                <w:rFonts w:hint="default" w:ascii="Times New Roman" w:hAnsi="Times New Roman" w:cs="Times New Roman"/>
                <w:spacing w:val="-4"/>
                <w:sz w:val="21"/>
                <w:szCs w:val="21"/>
              </w:rPr>
              <w:t>油</w:t>
            </w:r>
            <w:r>
              <w:rPr>
                <w:rFonts w:hint="default" w:ascii="Times New Roman" w:hAnsi="Times New Roman" w:eastAsia="Times New Roman" w:cs="Times New Roman"/>
                <w:spacing w:val="-4"/>
                <w:sz w:val="21"/>
                <w:szCs w:val="21"/>
              </w:rPr>
              <w:t>1~5</w:t>
            </w:r>
            <w:r>
              <w:rPr>
                <w:rFonts w:hint="default" w:ascii="Times New Roman" w:hAnsi="Times New Roman" w:eastAsia="Times New Roman" w:cs="Times New Roman"/>
                <w:spacing w:val="24"/>
                <w:w w:val="101"/>
                <w:sz w:val="21"/>
                <w:szCs w:val="21"/>
              </w:rPr>
              <w:t xml:space="preserve"> </w:t>
            </w:r>
          </w:p>
          <w:p>
            <w:pPr>
              <w:pStyle w:val="19"/>
              <w:spacing w:before="3" w:line="228" w:lineRule="auto"/>
              <w:rPr>
                <w:rFonts w:hint="default" w:ascii="Times New Roman" w:hAnsi="Times New Roman" w:eastAsia="Times New Roman" w:cs="Times New Roman"/>
                <w:sz w:val="21"/>
                <w:szCs w:val="21"/>
              </w:rPr>
            </w:pPr>
          </w:p>
        </w:tc>
      </w:tr>
    </w:tbl>
    <w:p>
      <w:pPr>
        <w:keepNext w:val="0"/>
        <w:keepLines w:val="0"/>
        <w:pageBreakBefore w:val="0"/>
        <w:widowControl w:val="0"/>
        <w:kinsoku/>
        <w:wordWrap/>
        <w:overflowPunct/>
        <w:topLinePunct w:val="0"/>
        <w:autoSpaceDE/>
        <w:autoSpaceDN/>
        <w:bidi w:val="0"/>
        <w:adjustRightInd/>
        <w:snapToGrid/>
        <w:spacing w:line="360" w:lineRule="auto"/>
        <w:ind w:left="0" w:right="0" w:firstLine="484" w:firstLineChars="200"/>
        <w:textAlignment w:val="auto"/>
        <w:rPr>
          <w:rFonts w:hint="eastAsia" w:ascii="Times New Roman" w:hAnsi="Times New Roman" w:eastAsia="宋体"/>
          <w:color w:val="000000"/>
          <w:lang w:val="en-US" w:eastAsia="zh-CN"/>
        </w:rPr>
      </w:pPr>
      <w:r>
        <w:rPr>
          <w:rFonts w:ascii="宋体" w:hAnsi="宋体" w:eastAsia="宋体" w:cs="宋体"/>
          <w:spacing w:val="1"/>
          <w:sz w:val="24"/>
          <w:szCs w:val="24"/>
        </w:rPr>
        <w:t>项目废水处理工艺属于《排污许可证申请与核发技术规范 农副食品加工工业</w:t>
      </w:r>
      <w:r>
        <w:rPr>
          <w:rFonts w:ascii="Times New Roman" w:hAnsi="Times New Roman" w:eastAsia="Times New Roman" w:cs="Times New Roman"/>
          <w:spacing w:val="1"/>
          <w:sz w:val="24"/>
          <w:szCs w:val="24"/>
        </w:rPr>
        <w:t>-</w:t>
      </w:r>
      <w:r>
        <w:rPr>
          <w:rFonts w:ascii="宋体" w:hAnsi="宋体" w:eastAsia="宋体" w:cs="宋体"/>
          <w:spacing w:val="1"/>
          <w:sz w:val="24"/>
          <w:szCs w:val="24"/>
        </w:rPr>
        <w:t>屠</w:t>
      </w:r>
      <w:r>
        <w:rPr>
          <w:rFonts w:ascii="宋体" w:hAnsi="宋体" w:eastAsia="宋体" w:cs="宋体"/>
          <w:spacing w:val="-1"/>
          <w:sz w:val="24"/>
          <w:szCs w:val="24"/>
        </w:rPr>
        <w:t>宰及肉类加工工业》（</w:t>
      </w:r>
      <w:r>
        <w:rPr>
          <w:rFonts w:ascii="Times New Roman" w:hAnsi="Times New Roman" w:eastAsia="Times New Roman" w:cs="Times New Roman"/>
          <w:spacing w:val="-1"/>
          <w:sz w:val="24"/>
          <w:szCs w:val="24"/>
        </w:rPr>
        <w:t>HJ860.3-2018</w:t>
      </w:r>
      <w:r>
        <w:rPr>
          <w:rFonts w:ascii="宋体" w:hAnsi="宋体" w:eastAsia="宋体" w:cs="宋体"/>
          <w:spacing w:val="-1"/>
          <w:sz w:val="24"/>
          <w:szCs w:val="24"/>
        </w:rPr>
        <w:t>）与《屠宰及</w:t>
      </w:r>
      <w:r>
        <w:rPr>
          <w:rFonts w:ascii="宋体" w:hAnsi="宋体" w:eastAsia="宋体" w:cs="宋体"/>
          <w:spacing w:val="-2"/>
          <w:sz w:val="24"/>
          <w:szCs w:val="24"/>
        </w:rPr>
        <w:t>肉类加工业污染防治可行技术指南》</w:t>
      </w:r>
      <w:r>
        <w:rPr>
          <w:rFonts w:ascii="宋体" w:hAnsi="宋体" w:eastAsia="宋体" w:cs="宋体"/>
          <w:spacing w:val="-3"/>
          <w:sz w:val="24"/>
          <w:szCs w:val="24"/>
        </w:rPr>
        <w:t>（</w:t>
      </w:r>
      <w:r>
        <w:rPr>
          <w:rFonts w:ascii="Times New Roman" w:hAnsi="Times New Roman" w:eastAsia="Times New Roman" w:cs="Times New Roman"/>
          <w:spacing w:val="-3"/>
          <w:sz w:val="24"/>
          <w:szCs w:val="24"/>
        </w:rPr>
        <w:t>HJ1285-2023</w:t>
      </w:r>
      <w:r>
        <w:rPr>
          <w:rFonts w:ascii="宋体" w:hAnsi="宋体" w:eastAsia="宋体" w:cs="宋体"/>
          <w:spacing w:val="-3"/>
          <w:sz w:val="24"/>
          <w:szCs w:val="24"/>
        </w:rPr>
        <w:t>）可行技术</w:t>
      </w:r>
      <w:r>
        <w:rPr>
          <w:rFonts w:hint="eastAsia" w:ascii="宋体" w:hAnsi="宋体" w:eastAsia="宋体" w:cs="宋体"/>
          <w:spacing w:val="-3"/>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ascii="宋体" w:hAnsi="宋体" w:eastAsia="宋体" w:cs="宋体"/>
          <w:sz w:val="24"/>
          <w:szCs w:val="24"/>
        </w:rPr>
      </w:pPr>
      <w:r>
        <w:rPr>
          <w:rFonts w:hint="eastAsia" w:ascii="Times New Roman" w:hAnsi="Times New Roman"/>
          <w:color w:val="000000"/>
          <w:lang w:val="en-US" w:eastAsia="zh-CN"/>
        </w:rPr>
        <w:t xml:space="preserve"> </w:t>
      </w:r>
      <w:r>
        <w:rPr>
          <w:rFonts w:ascii="宋体" w:hAnsi="宋体" w:eastAsia="宋体" w:cs="宋体"/>
          <w:spacing w:val="-1"/>
          <w:sz w:val="24"/>
          <w:szCs w:val="24"/>
          <w:u w:val="none" w:color="auto"/>
        </w:rPr>
        <w:t>③达标排放可行性</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jc w:val="left"/>
        <w:textAlignment w:val="auto"/>
        <w:rPr>
          <w:rFonts w:ascii="宋体" w:hAnsi="宋体" w:eastAsia="宋体" w:cs="宋体"/>
          <w:sz w:val="24"/>
          <w:szCs w:val="24"/>
          <w:u w:val="none" w:color="auto"/>
        </w:rPr>
      </w:pPr>
      <w:r>
        <w:rPr>
          <w:rFonts w:ascii="宋体" w:hAnsi="宋体" w:eastAsia="宋体" w:cs="宋体"/>
          <w:spacing w:val="-3"/>
          <w:sz w:val="24"/>
          <w:szCs w:val="24"/>
          <w:u w:val="none" w:color="auto"/>
        </w:rPr>
        <w:t>根据《屠宰及肉类加工业污染防治可行技术指南》（</w:t>
      </w:r>
      <w:r>
        <w:rPr>
          <w:rFonts w:ascii="Times New Roman" w:hAnsi="Times New Roman" w:eastAsia="Times New Roman" w:cs="Times New Roman"/>
          <w:spacing w:val="-3"/>
          <w:sz w:val="24"/>
          <w:szCs w:val="24"/>
          <w:u w:val="none" w:color="auto"/>
        </w:rPr>
        <w:t>HJ1285-202</w:t>
      </w:r>
      <w:r>
        <w:rPr>
          <w:rFonts w:ascii="Times New Roman" w:hAnsi="Times New Roman" w:eastAsia="Times New Roman" w:cs="Times New Roman"/>
          <w:spacing w:val="-4"/>
          <w:sz w:val="24"/>
          <w:szCs w:val="24"/>
          <w:u w:val="none" w:color="auto"/>
        </w:rPr>
        <w:t>3</w:t>
      </w:r>
      <w:r>
        <w:rPr>
          <w:rFonts w:ascii="宋体" w:hAnsi="宋体" w:eastAsia="宋体" w:cs="宋体"/>
          <w:spacing w:val="-4"/>
          <w:sz w:val="24"/>
          <w:szCs w:val="24"/>
          <w:u w:val="none" w:color="auto"/>
        </w:rPr>
        <w:t>）</w:t>
      </w:r>
      <w:r>
        <w:rPr>
          <w:rFonts w:ascii="Times New Roman" w:hAnsi="Times New Roman" w:eastAsia="Times New Roman" w:cs="Times New Roman"/>
          <w:spacing w:val="-4"/>
          <w:sz w:val="24"/>
          <w:szCs w:val="24"/>
          <w:u w:val="none" w:color="auto"/>
        </w:rPr>
        <w:t>“</w:t>
      </w:r>
      <w:r>
        <w:rPr>
          <w:rFonts w:ascii="宋体" w:hAnsi="宋体" w:eastAsia="宋体" w:cs="宋体"/>
          <w:spacing w:val="-4"/>
          <w:sz w:val="24"/>
          <w:szCs w:val="24"/>
          <w:u w:val="none" w:color="auto"/>
        </w:rPr>
        <w:t>表</w:t>
      </w:r>
      <w:r>
        <w:rPr>
          <w:rFonts w:ascii="宋体" w:hAnsi="宋体" w:eastAsia="宋体" w:cs="宋体"/>
          <w:spacing w:val="-32"/>
          <w:sz w:val="24"/>
          <w:szCs w:val="24"/>
          <w:u w:val="none" w:color="auto"/>
        </w:rPr>
        <w:t xml:space="preserve"> </w:t>
      </w:r>
      <w:r>
        <w:rPr>
          <w:rFonts w:ascii="Times New Roman" w:hAnsi="Times New Roman" w:eastAsia="Times New Roman" w:cs="Times New Roman"/>
          <w:spacing w:val="-4"/>
          <w:sz w:val="24"/>
          <w:szCs w:val="24"/>
          <w:u w:val="none" w:color="auto"/>
        </w:rPr>
        <w:t>1</w:t>
      </w:r>
      <w:r>
        <w:rPr>
          <w:rFonts w:ascii="宋体" w:hAnsi="宋体" w:eastAsia="宋体" w:cs="宋体"/>
          <w:spacing w:val="-4"/>
          <w:sz w:val="24"/>
          <w:szCs w:val="24"/>
          <w:u w:val="none" w:color="auto"/>
        </w:rPr>
        <w:t>屠宰废</w:t>
      </w:r>
      <w:r>
        <w:rPr>
          <w:rFonts w:ascii="宋体" w:hAnsi="宋体" w:eastAsia="宋体" w:cs="宋体"/>
          <w:spacing w:val="16"/>
          <w:position w:val="1"/>
          <w:sz w:val="24"/>
          <w:szCs w:val="24"/>
          <w:u w:val="none" w:color="auto"/>
        </w:rPr>
        <w:t>水污染防治可行技术</w:t>
      </w:r>
      <w:r>
        <w:rPr>
          <w:rFonts w:ascii="宋体" w:hAnsi="宋体" w:eastAsia="宋体" w:cs="宋体"/>
          <w:spacing w:val="-67"/>
          <w:position w:val="1"/>
          <w:sz w:val="24"/>
          <w:szCs w:val="24"/>
          <w:u w:val="none" w:color="auto"/>
        </w:rPr>
        <w:t xml:space="preserve"> </w:t>
      </w:r>
      <w:r>
        <w:rPr>
          <w:rFonts w:ascii="Times New Roman" w:hAnsi="Times New Roman" w:eastAsia="Times New Roman" w:cs="Times New Roman"/>
          <w:spacing w:val="16"/>
          <w:position w:val="1"/>
          <w:sz w:val="24"/>
          <w:szCs w:val="24"/>
          <w:u w:val="none" w:color="auto"/>
        </w:rPr>
        <w:t>”</w:t>
      </w:r>
      <w:r>
        <w:rPr>
          <w:rFonts w:hint="eastAsia" w:ascii="Times New Roman" w:hAnsi="Times New Roman" w:eastAsia="宋体" w:cs="Times New Roman"/>
          <w:spacing w:val="-10"/>
          <w:position w:val="1"/>
          <w:sz w:val="24"/>
          <w:szCs w:val="24"/>
          <w:u w:val="none" w:color="auto"/>
          <w:lang w:eastAsia="zh-CN"/>
        </w:rPr>
        <w:t>，</w:t>
      </w:r>
      <w:r>
        <w:rPr>
          <w:rFonts w:ascii="宋体" w:hAnsi="宋体" w:eastAsia="宋体" w:cs="宋体"/>
          <w:spacing w:val="16"/>
          <w:position w:val="1"/>
          <w:sz w:val="24"/>
          <w:szCs w:val="24"/>
          <w:u w:val="none" w:color="auto"/>
        </w:rPr>
        <w:t>主要污染物排放浓度水平为</w:t>
      </w:r>
      <w:r>
        <w:rPr>
          <w:rFonts w:ascii="Times New Roman" w:hAnsi="Times New Roman" w:eastAsia="Times New Roman" w:cs="Times New Roman"/>
          <w:position w:val="1"/>
          <w:sz w:val="24"/>
          <w:szCs w:val="24"/>
          <w:u w:val="none" w:color="auto"/>
        </w:rPr>
        <w:t>COD</w:t>
      </w:r>
      <w:r>
        <w:rPr>
          <w:rFonts w:ascii="Times New Roman" w:hAnsi="Times New Roman" w:eastAsia="Times New Roman" w:cs="Times New Roman"/>
          <w:sz w:val="15"/>
          <w:szCs w:val="15"/>
          <w:u w:val="none" w:color="auto"/>
        </w:rPr>
        <w:t>Cr</w:t>
      </w:r>
      <w:r>
        <w:rPr>
          <w:rFonts w:ascii="Times New Roman" w:hAnsi="Times New Roman" w:eastAsia="Times New Roman" w:cs="Times New Roman"/>
          <w:spacing w:val="16"/>
          <w:sz w:val="15"/>
          <w:szCs w:val="15"/>
          <w:u w:val="none" w:color="auto"/>
        </w:rPr>
        <w:t xml:space="preserve"> </w:t>
      </w:r>
      <w:r>
        <w:rPr>
          <w:rFonts w:ascii="Times New Roman" w:hAnsi="Times New Roman" w:eastAsia="Times New Roman" w:cs="Times New Roman"/>
          <w:spacing w:val="16"/>
          <w:position w:val="1"/>
          <w:sz w:val="24"/>
          <w:szCs w:val="24"/>
          <w:u w:val="none" w:color="auto"/>
        </w:rPr>
        <w:t>20~50</w:t>
      </w:r>
      <w:r>
        <w:rPr>
          <w:rFonts w:ascii="Times New Roman" w:hAnsi="Times New Roman" w:eastAsia="Times New Roman" w:cs="Times New Roman"/>
          <w:position w:val="1"/>
          <w:sz w:val="24"/>
          <w:szCs w:val="24"/>
          <w:u w:val="none" w:color="auto"/>
        </w:rPr>
        <w:t>mg</w:t>
      </w:r>
      <w:r>
        <w:rPr>
          <w:rFonts w:ascii="Times New Roman" w:hAnsi="Times New Roman" w:eastAsia="Times New Roman" w:cs="Times New Roman"/>
          <w:spacing w:val="16"/>
          <w:position w:val="1"/>
          <w:sz w:val="24"/>
          <w:szCs w:val="24"/>
          <w:u w:val="none" w:color="auto"/>
        </w:rPr>
        <w:t>/L</w:t>
      </w:r>
      <w:r>
        <w:rPr>
          <w:rFonts w:ascii="宋体" w:hAnsi="宋体" w:eastAsia="宋体" w:cs="宋体"/>
          <w:spacing w:val="16"/>
          <w:position w:val="1"/>
          <w:sz w:val="24"/>
          <w:szCs w:val="24"/>
          <w:u w:val="none" w:color="auto"/>
        </w:rPr>
        <w:t>、</w:t>
      </w:r>
      <w:r>
        <w:rPr>
          <w:rFonts w:ascii="Times New Roman" w:hAnsi="Times New Roman" w:eastAsia="Times New Roman" w:cs="Times New Roman"/>
          <w:spacing w:val="16"/>
          <w:sz w:val="15"/>
          <w:szCs w:val="15"/>
          <w:u w:val="none" w:color="auto"/>
        </w:rPr>
        <w:t xml:space="preserve"> </w:t>
      </w:r>
      <w:r>
        <w:rPr>
          <w:rFonts w:ascii="Times New Roman" w:hAnsi="Times New Roman" w:eastAsia="Times New Roman" w:cs="Times New Roman"/>
          <w:position w:val="1"/>
          <w:sz w:val="24"/>
          <w:szCs w:val="24"/>
          <w:u w:val="none" w:color="auto"/>
        </w:rPr>
        <w:t>BOD</w:t>
      </w:r>
      <w:r>
        <w:rPr>
          <w:rFonts w:ascii="Times New Roman" w:hAnsi="Times New Roman" w:eastAsia="Times New Roman" w:cs="Times New Roman"/>
          <w:spacing w:val="16"/>
          <w:sz w:val="15"/>
          <w:szCs w:val="15"/>
          <w:u w:val="none" w:color="auto"/>
        </w:rPr>
        <w:t>5</w:t>
      </w:r>
      <w:r>
        <w:rPr>
          <w:rFonts w:ascii="Times New Roman" w:hAnsi="Times New Roman" w:eastAsia="Times New Roman" w:cs="Times New Roman"/>
          <w:sz w:val="15"/>
          <w:szCs w:val="15"/>
          <w:u w:val="none" w:color="auto"/>
        </w:rPr>
        <w:t xml:space="preserve"> </w:t>
      </w:r>
      <w:r>
        <w:rPr>
          <w:rFonts w:ascii="Times New Roman" w:hAnsi="Times New Roman" w:eastAsia="Times New Roman" w:cs="Times New Roman"/>
          <w:spacing w:val="-4"/>
          <w:sz w:val="24"/>
          <w:szCs w:val="24"/>
          <w:u w:val="none" w:color="auto"/>
        </w:rPr>
        <w:t>5~</w:t>
      </w:r>
      <w:r>
        <w:rPr>
          <w:rFonts w:ascii="Times New Roman" w:hAnsi="Times New Roman" w:eastAsia="Times New Roman" w:cs="Times New Roman"/>
          <w:spacing w:val="-32"/>
          <w:sz w:val="24"/>
          <w:szCs w:val="24"/>
          <w:u w:val="none" w:color="auto"/>
        </w:rPr>
        <w:t xml:space="preserve"> </w:t>
      </w:r>
      <w:r>
        <w:rPr>
          <w:rFonts w:ascii="Times New Roman" w:hAnsi="Times New Roman" w:eastAsia="Times New Roman" w:cs="Times New Roman"/>
          <w:spacing w:val="-4"/>
          <w:sz w:val="24"/>
          <w:szCs w:val="24"/>
          <w:u w:val="none" w:color="auto"/>
        </w:rPr>
        <w:t>10mg/L</w:t>
      </w:r>
      <w:r>
        <w:rPr>
          <w:rFonts w:ascii="Times New Roman" w:hAnsi="Times New Roman" w:eastAsia="Times New Roman" w:cs="Times New Roman"/>
          <w:spacing w:val="-34"/>
          <w:sz w:val="24"/>
          <w:szCs w:val="24"/>
          <w:u w:val="none" w:color="auto"/>
        </w:rPr>
        <w:t xml:space="preserve"> </w:t>
      </w:r>
      <w:r>
        <w:rPr>
          <w:rFonts w:ascii="宋体" w:hAnsi="宋体" w:eastAsia="宋体" w:cs="宋体"/>
          <w:spacing w:val="-4"/>
          <w:sz w:val="24"/>
          <w:szCs w:val="24"/>
          <w:u w:val="none" w:color="auto"/>
        </w:rPr>
        <w:t>、</w:t>
      </w:r>
      <w:r>
        <w:rPr>
          <w:rFonts w:ascii="Times New Roman" w:hAnsi="Times New Roman" w:eastAsia="Times New Roman" w:cs="Times New Roman"/>
          <w:spacing w:val="-4"/>
          <w:sz w:val="24"/>
          <w:szCs w:val="24"/>
          <w:u w:val="none" w:color="auto"/>
        </w:rPr>
        <w:t>SS 5~</w:t>
      </w:r>
      <w:r>
        <w:rPr>
          <w:rFonts w:ascii="Times New Roman" w:hAnsi="Times New Roman" w:eastAsia="Times New Roman" w:cs="Times New Roman"/>
          <w:spacing w:val="-32"/>
          <w:sz w:val="24"/>
          <w:szCs w:val="24"/>
          <w:u w:val="none" w:color="auto"/>
        </w:rPr>
        <w:t xml:space="preserve"> </w:t>
      </w:r>
      <w:r>
        <w:rPr>
          <w:rFonts w:ascii="Times New Roman" w:hAnsi="Times New Roman" w:eastAsia="Times New Roman" w:cs="Times New Roman"/>
          <w:spacing w:val="-4"/>
          <w:sz w:val="24"/>
          <w:szCs w:val="24"/>
          <w:u w:val="none" w:color="auto"/>
        </w:rPr>
        <w:t>10mg/L</w:t>
      </w:r>
      <w:r>
        <w:rPr>
          <w:rFonts w:ascii="宋体" w:hAnsi="宋体" w:eastAsia="宋体" w:cs="宋体"/>
          <w:spacing w:val="-4"/>
          <w:sz w:val="24"/>
          <w:szCs w:val="24"/>
          <w:u w:val="none" w:color="auto"/>
        </w:rPr>
        <w:t>、</w:t>
      </w:r>
      <w:r>
        <w:rPr>
          <w:rFonts w:ascii="Times New Roman" w:hAnsi="Times New Roman" w:eastAsia="Times New Roman" w:cs="Times New Roman"/>
          <w:spacing w:val="-4"/>
          <w:sz w:val="24"/>
          <w:szCs w:val="24"/>
          <w:u w:val="none" w:color="auto"/>
        </w:rPr>
        <w:t>NH</w:t>
      </w:r>
      <w:r>
        <w:rPr>
          <w:rFonts w:ascii="Times New Roman" w:hAnsi="Times New Roman" w:eastAsia="Times New Roman" w:cs="Times New Roman"/>
          <w:spacing w:val="-5"/>
          <w:sz w:val="15"/>
          <w:szCs w:val="15"/>
          <w:u w:val="none" w:color="auto"/>
        </w:rPr>
        <w:t>3</w:t>
      </w:r>
      <w:r>
        <w:rPr>
          <w:rFonts w:ascii="Times New Roman" w:hAnsi="Times New Roman" w:eastAsia="Times New Roman" w:cs="Times New Roman"/>
          <w:spacing w:val="-5"/>
          <w:sz w:val="24"/>
          <w:szCs w:val="24"/>
          <w:u w:val="none" w:color="auto"/>
        </w:rPr>
        <w:t>-N 0.1~5mg/L</w:t>
      </w:r>
      <w:r>
        <w:rPr>
          <w:rFonts w:ascii="Times New Roman" w:hAnsi="Times New Roman" w:eastAsia="Times New Roman" w:cs="Times New Roman"/>
          <w:spacing w:val="-31"/>
          <w:sz w:val="24"/>
          <w:szCs w:val="24"/>
          <w:u w:val="none" w:color="auto"/>
        </w:rPr>
        <w:t xml:space="preserve"> </w:t>
      </w:r>
      <w:r>
        <w:rPr>
          <w:rFonts w:ascii="宋体" w:hAnsi="宋体" w:eastAsia="宋体" w:cs="宋体"/>
          <w:spacing w:val="-5"/>
          <w:sz w:val="24"/>
          <w:szCs w:val="24"/>
          <w:u w:val="none" w:color="auto"/>
        </w:rPr>
        <w:t>，可见</w:t>
      </w:r>
      <w:r>
        <w:rPr>
          <w:rFonts w:ascii="宋体" w:hAnsi="宋体" w:eastAsia="宋体" w:cs="宋体"/>
          <w:spacing w:val="-1"/>
          <w:sz w:val="24"/>
          <w:szCs w:val="24"/>
          <w:u w:val="none" w:color="auto"/>
        </w:rPr>
        <w:t>采用</w:t>
      </w:r>
      <w:r>
        <w:rPr>
          <w:rFonts w:ascii="宋体" w:hAnsi="宋体" w:eastAsia="宋体" w:cs="宋体"/>
          <w:spacing w:val="-33"/>
          <w:sz w:val="24"/>
          <w:szCs w:val="24"/>
          <w:u w:val="none" w:color="auto"/>
        </w:rPr>
        <w:t xml:space="preserve"> </w:t>
      </w:r>
      <w:r>
        <w:rPr>
          <w:rFonts w:ascii="Times New Roman" w:hAnsi="Times New Roman" w:eastAsia="Times New Roman" w:cs="Times New Roman"/>
          <w:spacing w:val="-1"/>
          <w:sz w:val="24"/>
          <w:szCs w:val="24"/>
          <w:u w:val="none" w:color="auto"/>
        </w:rPr>
        <w:t xml:space="preserve">HJ1285 </w:t>
      </w:r>
      <w:r>
        <w:rPr>
          <w:rFonts w:ascii="宋体" w:hAnsi="宋体" w:eastAsia="宋体" w:cs="宋体"/>
          <w:spacing w:val="-1"/>
          <w:sz w:val="24"/>
          <w:szCs w:val="24"/>
          <w:u w:val="none" w:color="auto"/>
        </w:rPr>
        <w:t>推荐治理技术后，废水出水中</w:t>
      </w:r>
      <w:r>
        <w:rPr>
          <w:rFonts w:ascii="宋体" w:hAnsi="宋体" w:eastAsia="宋体" w:cs="宋体"/>
          <w:spacing w:val="-47"/>
          <w:sz w:val="24"/>
          <w:szCs w:val="24"/>
          <w:u w:val="none" w:color="auto"/>
        </w:rPr>
        <w:t xml:space="preserve"> </w:t>
      </w:r>
      <w:r>
        <w:rPr>
          <w:rFonts w:ascii="Times New Roman" w:hAnsi="Times New Roman" w:eastAsia="Times New Roman" w:cs="Times New Roman"/>
          <w:spacing w:val="-1"/>
          <w:sz w:val="24"/>
          <w:szCs w:val="24"/>
          <w:u w:val="none" w:color="auto"/>
        </w:rPr>
        <w:t>COD</w:t>
      </w:r>
      <w:r>
        <w:rPr>
          <w:rFonts w:ascii="Times New Roman" w:hAnsi="Times New Roman" w:eastAsia="Times New Roman" w:cs="Times New Roman"/>
          <w:spacing w:val="-1"/>
          <w:position w:val="-1"/>
          <w:sz w:val="15"/>
          <w:szCs w:val="15"/>
          <w:u w:val="none" w:color="auto"/>
        </w:rPr>
        <w:t>Cr</w:t>
      </w:r>
      <w:r>
        <w:rPr>
          <w:rFonts w:ascii="Times New Roman" w:hAnsi="Times New Roman" w:eastAsia="Times New Roman" w:cs="Times New Roman"/>
          <w:spacing w:val="-6"/>
          <w:position w:val="-1"/>
          <w:sz w:val="15"/>
          <w:szCs w:val="15"/>
          <w:u w:val="none" w:color="auto"/>
        </w:rPr>
        <w:t xml:space="preserve"> </w:t>
      </w:r>
      <w:r>
        <w:rPr>
          <w:rFonts w:ascii="宋体" w:hAnsi="宋体" w:eastAsia="宋体" w:cs="宋体"/>
          <w:spacing w:val="-1"/>
          <w:sz w:val="24"/>
          <w:szCs w:val="24"/>
          <w:u w:val="none" w:color="auto"/>
        </w:rPr>
        <w:t>、</w:t>
      </w:r>
      <w:r>
        <w:rPr>
          <w:rFonts w:ascii="Times New Roman" w:hAnsi="Times New Roman" w:eastAsia="Times New Roman" w:cs="Times New Roman"/>
          <w:spacing w:val="-1"/>
          <w:sz w:val="24"/>
          <w:szCs w:val="24"/>
          <w:u w:val="none" w:color="auto"/>
        </w:rPr>
        <w:t>BOD</w:t>
      </w:r>
      <w:r>
        <w:rPr>
          <w:rFonts w:ascii="Times New Roman" w:hAnsi="Times New Roman" w:eastAsia="Times New Roman" w:cs="Times New Roman"/>
          <w:spacing w:val="-1"/>
          <w:position w:val="-1"/>
          <w:sz w:val="15"/>
          <w:szCs w:val="15"/>
          <w:u w:val="none" w:color="auto"/>
        </w:rPr>
        <w:t xml:space="preserve">5 </w:t>
      </w:r>
      <w:r>
        <w:rPr>
          <w:rFonts w:ascii="宋体" w:hAnsi="宋体" w:eastAsia="宋体" w:cs="宋体"/>
          <w:spacing w:val="-1"/>
          <w:sz w:val="24"/>
          <w:szCs w:val="24"/>
          <w:u w:val="none" w:color="auto"/>
        </w:rPr>
        <w:t>、</w:t>
      </w:r>
      <w:r>
        <w:rPr>
          <w:rFonts w:ascii="Times New Roman" w:hAnsi="Times New Roman" w:eastAsia="Times New Roman" w:cs="Times New Roman"/>
          <w:spacing w:val="-1"/>
          <w:sz w:val="24"/>
          <w:szCs w:val="24"/>
          <w:u w:val="none" w:color="auto"/>
        </w:rPr>
        <w:t>SS</w:t>
      </w:r>
      <w:r>
        <w:rPr>
          <w:rFonts w:ascii="Times New Roman" w:hAnsi="Times New Roman" w:eastAsia="Times New Roman" w:cs="Times New Roman"/>
          <w:spacing w:val="-31"/>
          <w:sz w:val="24"/>
          <w:szCs w:val="24"/>
          <w:u w:val="none" w:color="auto"/>
        </w:rPr>
        <w:t xml:space="preserve"> </w:t>
      </w:r>
      <w:r>
        <w:rPr>
          <w:rFonts w:ascii="宋体" w:hAnsi="宋体" w:eastAsia="宋体" w:cs="宋体"/>
          <w:spacing w:val="-1"/>
          <w:sz w:val="24"/>
          <w:szCs w:val="24"/>
          <w:u w:val="none" w:color="auto"/>
        </w:rPr>
        <w:t>、</w:t>
      </w:r>
      <w:r>
        <w:rPr>
          <w:rFonts w:ascii="Times New Roman" w:hAnsi="Times New Roman" w:eastAsia="Times New Roman" w:cs="Times New Roman"/>
          <w:spacing w:val="-1"/>
          <w:sz w:val="24"/>
          <w:szCs w:val="24"/>
          <w:u w:val="none" w:color="auto"/>
        </w:rPr>
        <w:t>NH</w:t>
      </w:r>
      <w:r>
        <w:rPr>
          <w:rFonts w:ascii="Times New Roman" w:hAnsi="Times New Roman" w:eastAsia="Times New Roman" w:cs="Times New Roman"/>
          <w:spacing w:val="-1"/>
          <w:sz w:val="15"/>
          <w:szCs w:val="15"/>
          <w:u w:val="none" w:color="auto"/>
        </w:rPr>
        <w:t>3</w:t>
      </w:r>
      <w:r>
        <w:rPr>
          <w:rFonts w:ascii="Times New Roman" w:hAnsi="Times New Roman" w:eastAsia="Times New Roman" w:cs="Times New Roman"/>
          <w:spacing w:val="-1"/>
          <w:sz w:val="24"/>
          <w:szCs w:val="24"/>
          <w:u w:val="none" w:color="auto"/>
        </w:rPr>
        <w:t>-N</w:t>
      </w:r>
      <w:r>
        <w:rPr>
          <w:rFonts w:ascii="Times New Roman" w:hAnsi="Times New Roman" w:eastAsia="Times New Roman" w:cs="Times New Roman"/>
          <w:spacing w:val="18"/>
          <w:w w:val="101"/>
          <w:sz w:val="24"/>
          <w:szCs w:val="24"/>
          <w:u w:val="none" w:color="auto"/>
        </w:rPr>
        <w:t xml:space="preserve"> </w:t>
      </w:r>
      <w:r>
        <w:rPr>
          <w:rFonts w:ascii="宋体" w:hAnsi="宋体" w:eastAsia="宋体" w:cs="宋体"/>
          <w:spacing w:val="-1"/>
          <w:sz w:val="24"/>
          <w:szCs w:val="24"/>
          <w:u w:val="none" w:color="auto"/>
        </w:rPr>
        <w:t>可稳定达到</w:t>
      </w:r>
      <w:r>
        <w:rPr>
          <w:rFonts w:hint="eastAsia" w:eastAsia="宋体" w:cs="Times New Roman"/>
          <w:sz w:val="24"/>
          <w:szCs w:val="24"/>
          <w:u w:val="none" w:color="auto"/>
          <w:lang w:eastAsia="zh-CN"/>
        </w:rPr>
        <w:t>GB13457-2025 表1直接排放限值标准</w:t>
      </w:r>
      <w:r>
        <w:rPr>
          <w:rFonts w:ascii="宋体" w:hAnsi="宋体" w:eastAsia="宋体" w:cs="宋体"/>
          <w:sz w:val="24"/>
          <w:szCs w:val="24"/>
          <w:u w:val="none" w:color="auto"/>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textAlignment w:val="auto"/>
        <w:rPr>
          <w:rFonts w:ascii="宋体" w:hAnsi="宋体" w:eastAsia="宋体" w:cs="宋体"/>
          <w:sz w:val="24"/>
          <w:szCs w:val="24"/>
        </w:rPr>
      </w:pPr>
      <w:r>
        <w:rPr>
          <w:rFonts w:ascii="宋体" w:hAnsi="宋体" w:eastAsia="宋体" w:cs="宋体"/>
          <w:sz w:val="24"/>
          <w:szCs w:val="24"/>
        </w:rPr>
        <w:t>综上，在加强管理并保证废水稳定达标排放的前提下，本项目废水处理工艺是合</w:t>
      </w:r>
      <w:r>
        <w:rPr>
          <w:rFonts w:ascii="宋体" w:hAnsi="宋体" w:eastAsia="宋体" w:cs="宋体"/>
          <w:spacing w:val="-3"/>
          <w:sz w:val="24"/>
          <w:szCs w:val="24"/>
        </w:rPr>
        <w:t>理可行的。</w:t>
      </w:r>
    </w:p>
    <w:p>
      <w:pPr>
        <w:pStyle w:val="5"/>
        <w:tabs>
          <w:tab w:val="left" w:pos="720"/>
        </w:tabs>
        <w:spacing w:before="0" w:after="0" w:line="360" w:lineRule="auto"/>
        <w:rPr>
          <w:rFonts w:hint="eastAsia" w:ascii="Times New Roman" w:hAnsi="Times New Roman" w:eastAsia="宋体" w:cs="Times New Roman"/>
          <w:b/>
          <w:bCs/>
          <w:color w:val="000000"/>
          <w:sz w:val="28"/>
          <w:szCs w:val="28"/>
          <w:lang w:val="en-US" w:eastAsia="zh-CN"/>
        </w:rPr>
      </w:pPr>
      <w:bookmarkStart w:id="21" w:name="_Toc20200"/>
      <w:r>
        <w:rPr>
          <w:rFonts w:hint="eastAsia" w:ascii="Times New Roman" w:hAnsi="Times New Roman" w:eastAsia="宋体" w:cs="Times New Roman"/>
          <w:b/>
          <w:bCs/>
          <w:color w:val="000000"/>
          <w:sz w:val="28"/>
          <w:szCs w:val="28"/>
          <w:lang w:val="en-US" w:eastAsia="zh-CN"/>
        </w:rPr>
        <w:t xml:space="preserve">2.2 </w:t>
      </w:r>
      <w:bookmarkStart w:id="22" w:name="_Toc127803554"/>
      <w:bookmarkStart w:id="23" w:name="_Toc465897609"/>
      <w:bookmarkStart w:id="24" w:name="_Toc1026"/>
      <w:bookmarkStart w:id="25" w:name="_Toc127803315"/>
      <w:bookmarkStart w:id="26" w:name="_Toc439182472"/>
      <w:bookmarkStart w:id="27" w:name="_Toc127803220"/>
      <w:bookmarkStart w:id="28" w:name="_Toc439663665"/>
      <w:bookmarkStart w:id="29" w:name="_Toc418461308"/>
      <w:bookmarkStart w:id="30" w:name="_Toc127803445"/>
      <w:bookmarkStart w:id="31" w:name="_Toc439182253"/>
      <w:bookmarkStart w:id="32" w:name="_Toc359480143"/>
      <w:bookmarkStart w:id="33" w:name="_Toc127803882"/>
      <w:bookmarkStart w:id="34" w:name="_Toc474100678"/>
      <w:bookmarkStart w:id="35" w:name="_Toc369343701"/>
      <w:bookmarkStart w:id="36" w:name="_Toc25699"/>
      <w:r>
        <w:rPr>
          <w:rFonts w:hint="eastAsia" w:ascii="Times New Roman" w:hAnsi="Times New Roman" w:eastAsia="宋体" w:cs="Times New Roman"/>
          <w:b/>
          <w:bCs/>
          <w:color w:val="000000"/>
          <w:sz w:val="28"/>
          <w:szCs w:val="28"/>
          <w:lang w:val="en-US" w:eastAsia="zh-CN"/>
        </w:rPr>
        <w:t>项目所在区域概况</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pPr>
        <w:snapToGrid w:val="0"/>
        <w:spacing w:line="360" w:lineRule="auto"/>
        <w:outlineLvl w:val="2"/>
        <w:rPr>
          <w:rFonts w:hint="default" w:ascii="Times New Roman" w:hAnsi="Times New Roman" w:cs="Times New Roman"/>
          <w:color w:val="000000"/>
        </w:rPr>
      </w:pPr>
      <w:r>
        <w:rPr>
          <w:rFonts w:hint="eastAsia" w:ascii="Times New Roman" w:hAnsi="Times New Roman" w:eastAsia="宋体" w:cs="Times New Roman"/>
          <w:b w:val="0"/>
          <w:bCs w:val="0"/>
          <w:color w:val="000000"/>
          <w:kern w:val="0"/>
          <w:sz w:val="24"/>
          <w:szCs w:val="24"/>
          <w:lang w:val="en-US" w:eastAsia="zh-CN" w:bidi="ar"/>
        </w:rPr>
        <w:t xml:space="preserve">   </w:t>
      </w:r>
      <w:bookmarkStart w:id="37" w:name="_Toc12806"/>
      <w:r>
        <w:rPr>
          <w:rFonts w:hint="eastAsia" w:ascii="Times New Roman" w:hAnsi="Times New Roman" w:cs="Times New Roman"/>
          <w:b/>
          <w:bCs/>
          <w:color w:val="000000"/>
          <w:sz w:val="24"/>
          <w:szCs w:val="24"/>
          <w:lang w:val="en-US" w:eastAsia="zh-CN"/>
        </w:rPr>
        <w:t>1、</w:t>
      </w:r>
      <w:r>
        <w:rPr>
          <w:rFonts w:hint="default" w:ascii="Times New Roman" w:hAnsi="Times New Roman" w:cs="Times New Roman"/>
          <w:b/>
          <w:bCs/>
          <w:color w:val="000000"/>
          <w:sz w:val="24"/>
          <w:szCs w:val="24"/>
        </w:rPr>
        <w:t xml:space="preserve"> 地理位置</w:t>
      </w:r>
      <w:bookmarkEnd w:id="37"/>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color w:val="auto"/>
        </w:rPr>
      </w:pPr>
      <w:r>
        <w:rPr>
          <w:rFonts w:hint="default" w:ascii="Times New Roman" w:hAnsi="Times New Roman" w:cs="Times New Roman"/>
          <w:color w:val="auto"/>
        </w:rPr>
        <w:t>永州市位于北纬24°39′至26°51′，东经111°06′至112°21′之间，东连郴州，南界广东连州，西接广西桂林，北邻衡阳、邵阳。境内湘桂铁路、洛湛铁路、衡昆高速公路和湘江水道形成区域间的交通枢纽，北可到达华中重镇武汉，北上中原，东出华东，西南向可以直通西南部各省区，并可从广西北海、防城和广东湛江出海，是中原和华东地区通往大西南的通道。永州整个市区分为相对独立的零陵、冷水滩两个区，两区边界直线距离17公里，由湘江和联城公路零陵大道将两城区联接在一起，呈哑铃形框架，构成“潇湘第一城”独特的城市风貌。</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color w:val="auto"/>
        </w:rPr>
      </w:pPr>
      <w:r>
        <w:rPr>
          <w:rFonts w:hint="default" w:ascii="Times New Roman" w:hAnsi="Times New Roman" w:cs="Times New Roman"/>
          <w:color w:val="auto"/>
        </w:rPr>
        <w:t>冷水滩区地处永州市北部，湘江上游，东部与祁阳接壤，西部与东安相邻，南部与零陵相连，北部紧靠邵阳</w:t>
      </w:r>
      <w:r>
        <w:rPr>
          <w:rFonts w:hint="default" w:ascii="Times New Roman" w:hAnsi="Times New Roman" w:cs="Times New Roman"/>
          <w:color w:val="auto"/>
          <w:lang w:eastAsia="zh-CN"/>
        </w:rPr>
        <w:t>，</w:t>
      </w:r>
      <w:r>
        <w:rPr>
          <w:rFonts w:hint="default" w:ascii="Times New Roman" w:hAnsi="Times New Roman" w:cs="Times New Roman"/>
          <w:color w:val="auto"/>
        </w:rPr>
        <w:t>是永州市的所在地，东西湘桂铁路和南北洛湛铁路在此交汇，湘江自南向北流过城区，零陵机场离市区不足15km，衡昆高速公路横贯南北、公路、铁路、空运、水运都十分便利。</w:t>
      </w:r>
    </w:p>
    <w:p>
      <w:pPr>
        <w:snapToGrid w:val="0"/>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rPr>
        <w:t>本项工程位于</w:t>
      </w:r>
      <w:r>
        <w:rPr>
          <w:rFonts w:hint="default" w:ascii="Times New Roman" w:hAnsi="Times New Roman" w:cs="Times New Roman"/>
          <w:color w:val="auto"/>
          <w:kern w:val="0"/>
          <w:szCs w:val="24"/>
        </w:rPr>
        <w:t>冷水滩区</w:t>
      </w:r>
      <w:r>
        <w:rPr>
          <w:rFonts w:hint="default" w:ascii="Times New Roman" w:hAnsi="Times New Roman" w:cs="Times New Roman"/>
          <w:color w:val="auto"/>
          <w:kern w:val="0"/>
          <w:szCs w:val="24"/>
          <w:lang w:eastAsia="zh-CN"/>
        </w:rPr>
        <w:t>珊瑚街道</w:t>
      </w:r>
      <w:r>
        <w:rPr>
          <w:rFonts w:hint="default" w:ascii="Times New Roman" w:hAnsi="Times New Roman" w:cs="Times New Roman"/>
          <w:color w:val="000000"/>
          <w:lang w:eastAsia="zh-CN"/>
        </w:rPr>
        <w:t>珍珠塘村荷叶塘组，</w:t>
      </w:r>
      <w:r>
        <w:rPr>
          <w:rFonts w:hint="default" w:ascii="Times New Roman" w:hAnsi="Times New Roman" w:cs="Times New Roman"/>
          <w:color w:val="000000"/>
        </w:rPr>
        <w:t>地理坐标为：</w:t>
      </w:r>
      <w:r>
        <w:rPr>
          <w:rFonts w:hint="default" w:ascii="Times New Roman" w:hAnsi="Times New Roman" w:cs="Times New Roman"/>
        </w:rPr>
        <w:t>E111.</w:t>
      </w:r>
      <w:r>
        <w:rPr>
          <w:rFonts w:hint="default" w:ascii="Times New Roman" w:hAnsi="Times New Roman" w:cs="Times New Roman"/>
          <w:lang w:val="en-US" w:eastAsia="zh-CN"/>
        </w:rPr>
        <w:t>560589</w:t>
      </w:r>
      <w:r>
        <w:rPr>
          <w:rFonts w:hint="default" w:ascii="Times New Roman" w:hAnsi="Times New Roman" w:cs="Times New Roman"/>
        </w:rPr>
        <w:t>°，N2</w:t>
      </w:r>
      <w:r>
        <w:rPr>
          <w:rFonts w:hint="default" w:ascii="Times New Roman" w:hAnsi="Times New Roman" w:cs="Times New Roman"/>
          <w:lang w:val="en-US" w:eastAsia="zh-CN"/>
        </w:rPr>
        <w:t>6</w:t>
      </w:r>
      <w:r>
        <w:rPr>
          <w:rFonts w:hint="default" w:ascii="Times New Roman" w:hAnsi="Times New Roman" w:cs="Times New Roman"/>
        </w:rPr>
        <w:t>.</w:t>
      </w:r>
      <w:r>
        <w:rPr>
          <w:rFonts w:hint="default" w:ascii="Times New Roman" w:hAnsi="Times New Roman" w:cs="Times New Roman"/>
          <w:lang w:val="en-US" w:eastAsia="zh-CN"/>
        </w:rPr>
        <w:t>465219</w:t>
      </w:r>
      <w:r>
        <w:rPr>
          <w:rFonts w:hint="default" w:ascii="Times New Roman" w:hAnsi="Times New Roman" w:cs="Times New Roman"/>
        </w:rPr>
        <w:t>°</w:t>
      </w:r>
      <w:r>
        <w:rPr>
          <w:rFonts w:hint="default" w:ascii="Times New Roman" w:hAnsi="Times New Roman" w:cs="Times New Roman"/>
          <w:lang w:eastAsia="zh-CN"/>
        </w:rPr>
        <w:t>。</w:t>
      </w:r>
      <w:r>
        <w:rPr>
          <w:rFonts w:hint="default" w:ascii="Times New Roman" w:hAnsi="Times New Roman" w:cs="Times New Roman"/>
          <w:color w:val="auto"/>
        </w:rPr>
        <w:t>地理位置详见附图1。</w:t>
      </w:r>
    </w:p>
    <w:p>
      <w:pPr>
        <w:snapToGrid w:val="0"/>
        <w:spacing w:before="120" w:beforeLines="50" w:line="360" w:lineRule="auto"/>
        <w:ind w:firstLine="482" w:firstLineChars="200"/>
        <w:outlineLvl w:val="2"/>
        <w:rPr>
          <w:rFonts w:hint="default" w:ascii="Times New Roman" w:hAnsi="Times New Roman" w:eastAsia="宋体" w:cs="Times New Roman"/>
          <w:color w:val="000000"/>
          <w:sz w:val="24"/>
          <w:szCs w:val="24"/>
          <w:lang w:val="en-US" w:eastAsia="zh-CN"/>
        </w:rPr>
      </w:pPr>
      <w:bookmarkStart w:id="38" w:name="_Toc22709"/>
      <w:r>
        <w:rPr>
          <w:rFonts w:hint="eastAsia" w:ascii="Times New Roman" w:hAnsi="Times New Roman" w:cs="Times New Roman"/>
          <w:b/>
          <w:bCs/>
          <w:color w:val="000000"/>
          <w:sz w:val="24"/>
          <w:szCs w:val="24"/>
          <w:lang w:val="en-US" w:eastAsia="zh-CN"/>
        </w:rPr>
        <w:t>2</w:t>
      </w:r>
      <w:r>
        <w:rPr>
          <w:rFonts w:hint="eastAsia" w:ascii="Times New Roman" w:hAnsi="Times New Roman" w:cs="Times New Roman"/>
          <w:b/>
          <w:bCs/>
          <w:color w:val="000000"/>
          <w:sz w:val="24"/>
          <w:szCs w:val="24"/>
          <w:lang w:eastAsia="zh-CN"/>
        </w:rPr>
        <w:t>、</w:t>
      </w:r>
      <w:r>
        <w:rPr>
          <w:rFonts w:hint="default" w:ascii="Times New Roman" w:hAnsi="Times New Roman" w:cs="Times New Roman"/>
          <w:b/>
          <w:bCs/>
          <w:color w:val="000000"/>
          <w:sz w:val="24"/>
          <w:szCs w:val="24"/>
        </w:rPr>
        <w:t>地形地貌</w:t>
      </w:r>
      <w:r>
        <w:rPr>
          <w:rFonts w:hint="default" w:ascii="Times New Roman" w:hAnsi="Times New Roman" w:cs="Times New Roman"/>
          <w:b/>
          <w:bCs/>
          <w:color w:val="000000"/>
          <w:sz w:val="24"/>
          <w:szCs w:val="24"/>
          <w:lang w:val="en-US" w:eastAsia="zh-CN"/>
        </w:rPr>
        <w:t>地质</w:t>
      </w:r>
      <w:bookmarkEnd w:id="38"/>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color w:val="auto"/>
        </w:rPr>
      </w:pPr>
      <w:r>
        <w:rPr>
          <w:rFonts w:hint="default" w:ascii="Times New Roman" w:hAnsi="Times New Roman" w:cs="Times New Roman"/>
          <w:color w:val="auto"/>
        </w:rPr>
        <w:t>永州市地势西南部高，东北部及中部较低。境内都庞岭、越城岭屏障于西北，萌渚岭、九疑山雄踞于东南，阳明山、紫金山拦腰插于东西，将全市分成南北两大块—零祁、宁道两大盆地，即形成三山围夹两盆地，呈现向东倾斜的“山”字形地貌轮廓。</w:t>
      </w: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default" w:ascii="Times New Roman" w:hAnsi="Times New Roman" w:cs="Times New Roman"/>
        </w:rPr>
      </w:pPr>
      <w:r>
        <w:rPr>
          <w:rFonts w:hint="default" w:ascii="Times New Roman" w:hAnsi="Times New Roman" w:cs="Times New Roman"/>
        </w:rPr>
        <w:t>冷水滩地处零祁盆地的中部腹地，地貌类型俱全，地形西北和南部高，东部低，山地、丘陵、平岗、盆地相互交织，田间阡陌，错落有致。地质为海相沉积的碳酸盐岩，土壤为灰岩红壤和灰岩黄红壤。</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color w:val="auto"/>
        </w:rPr>
      </w:pPr>
      <w:r>
        <w:rPr>
          <w:rFonts w:hint="default" w:ascii="Times New Roman" w:hAnsi="Times New Roman" w:cs="Times New Roman"/>
        </w:rPr>
        <w:t>地质构造为白垩系红色岩层与二叠系灰岩呈现角度不整合接触，无大的断裂构造通过。按地质剖面由上至下分别有：耕植土层、洪积土层、冲积土层、残积土层、第四系（Q）、亚粘土和砾石。项目区域属构造侵蚀剥蚀丘岗地貌，波状起伏地形、岗地平缓，坡角5-10度。地层岩性属于江南古陆的武陵雪峰分区，元古界地层分布最广，古生界以寒武系、奥陶系、石灰系、二迭系海相地层为主，中生界、新生界则以陆相沉积为特征。出露岩性有松散土层、砾岩、砂岩、泥灰岩、灰岩、粘土岩、板岩、变质砂岩等。地表分布有第四系（Q）、第三系（N）与上侏罗——白垩系地层，主要由黄土、粘土、亚粘土砾石组成。第四纪坡积及残积地层分布面广，肌肤覆盖全线，局部地带为低洼沟谷地。</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color w:val="auto"/>
        </w:rPr>
      </w:pPr>
      <w:r>
        <w:rPr>
          <w:rFonts w:hint="default" w:ascii="Times New Roman" w:hAnsi="Times New Roman" w:cs="Times New Roman"/>
        </w:rPr>
        <w:t>根据20</w:t>
      </w:r>
      <w:r>
        <w:rPr>
          <w:rFonts w:hint="default" w:ascii="Times New Roman" w:hAnsi="Times New Roman" w:cs="Times New Roman"/>
          <w:lang w:val="en-US" w:eastAsia="zh-CN"/>
        </w:rPr>
        <w:t>15</w:t>
      </w:r>
      <w:r>
        <w:rPr>
          <w:rFonts w:hint="default" w:ascii="Times New Roman" w:hAnsi="Times New Roman" w:cs="Times New Roman"/>
        </w:rPr>
        <w:t>版中国地震局颁发的中国地震动参数区划图，</w:t>
      </w:r>
      <w:r>
        <w:rPr>
          <w:rFonts w:hint="default" w:ascii="Times New Roman" w:hAnsi="Times New Roman" w:cs="Times New Roman"/>
          <w:lang w:val="en-US" w:eastAsia="zh-CN"/>
        </w:rPr>
        <w:t>项目</w:t>
      </w:r>
      <w:r>
        <w:rPr>
          <w:rFonts w:hint="default" w:ascii="Times New Roman" w:hAnsi="Times New Roman" w:cs="Times New Roman"/>
        </w:rPr>
        <w:t>所在区域地震动峰值加速度为&lt;0.05g（相当于地震烈度&lt;6度区）地震动反应谱特征周期为0.35s，为区域构造相对稳定地块。</w:t>
      </w:r>
    </w:p>
    <w:p>
      <w:pPr>
        <w:snapToGrid w:val="0"/>
        <w:spacing w:before="120" w:beforeLines="50" w:line="360" w:lineRule="auto"/>
        <w:ind w:firstLine="482" w:firstLineChars="200"/>
        <w:outlineLvl w:val="2"/>
        <w:rPr>
          <w:rFonts w:hint="default" w:ascii="Times New Roman" w:hAnsi="Times New Roman" w:cs="Times New Roman"/>
          <w:color w:val="000000"/>
          <w:sz w:val="24"/>
          <w:szCs w:val="24"/>
        </w:rPr>
      </w:pPr>
      <w:bookmarkStart w:id="39" w:name="_Toc11966"/>
      <w:r>
        <w:rPr>
          <w:rFonts w:hint="eastAsia" w:ascii="Times New Roman" w:hAnsi="Times New Roman" w:cs="Times New Roman"/>
          <w:b/>
          <w:bCs/>
          <w:color w:val="000000"/>
          <w:sz w:val="24"/>
          <w:szCs w:val="24"/>
          <w:lang w:val="en-US" w:eastAsia="zh-CN"/>
        </w:rPr>
        <w:t>3、</w:t>
      </w:r>
      <w:r>
        <w:rPr>
          <w:rFonts w:hint="default" w:ascii="Times New Roman" w:hAnsi="Times New Roman" w:cs="Times New Roman"/>
          <w:b/>
          <w:bCs/>
          <w:color w:val="000000"/>
          <w:sz w:val="24"/>
          <w:szCs w:val="24"/>
        </w:rPr>
        <w:t xml:space="preserve"> 气候、气象</w:t>
      </w:r>
      <w:bookmarkEnd w:id="39"/>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color w:val="auto"/>
        </w:rPr>
      </w:pPr>
      <w:r>
        <w:rPr>
          <w:rFonts w:hint="default" w:ascii="Times New Roman" w:hAnsi="Times New Roman" w:cs="Times New Roman"/>
          <w:color w:val="auto"/>
        </w:rPr>
        <w:t>永州所处地理位置属温、热带结合部，加之独特的地形地貌，形成境内气候温和、雨量充沛、土地肥沃、物产丰富的亚热带气温条件，既具阳光丰富的大陆性季风气候特点，又有雨量充沛、空气湿润的海洋性气候特征。全年平均气温在17.6℃~18.6℃之间，无霜期年均285~311天，年降雨量1290~1900毫米，南部六县有“天然大棚”之称。</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color w:val="auto"/>
        </w:rPr>
      </w:pPr>
      <w:r>
        <w:rPr>
          <w:rFonts w:hint="default" w:ascii="Times New Roman" w:hAnsi="Times New Roman" w:cs="Times New Roman"/>
          <w:color w:val="auto"/>
        </w:rPr>
        <w:t>项目所在区域属中亚热带大陆性季风湿润气候区，热量丰富，雨量充沛；春暖夏热，秋凉冬冷，四季分明，气候的年际和季节变化大。近五年年平均气温18.2℃，极端最高气温39.7℃，极端最低气温-5.0℃；年平均相对湿度79%，年降水量1490.0mm；年蒸发量 949.3 mm；年平均风速2.4m/s。全年主导风为NE风，出现频率14.9%。年静风频率8.8%。</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color w:val="auto"/>
        </w:rPr>
      </w:pPr>
      <w:r>
        <w:rPr>
          <w:rFonts w:hint="default" w:ascii="Times New Roman" w:hAnsi="Times New Roman" w:cs="Times New Roman"/>
          <w:color w:val="auto"/>
        </w:rPr>
        <w:t>永州市常年主导风为NE风，年出现频率为14.9%。冬季(1月)以NNE风为主，出现频率22.4%；春季(4月)以NE风为主，出现频率13.6%； 夏季(7月)以S风为主，出现频率20.0%；秋季(10月)以NNE、NE风为主，出现频率均为18.6%。全年静风频率8.8%，夏季静风频率较低为4.8%，其它季节为10%左右。</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color w:val="auto"/>
        </w:rPr>
      </w:pPr>
      <w:r>
        <w:rPr>
          <w:rFonts w:hint="default" w:ascii="Times New Roman" w:hAnsi="Times New Roman" w:cs="Times New Roman"/>
          <w:color w:val="auto"/>
        </w:rPr>
        <w:t>多年平均风速为2.4m/s。月平均风速的变化规律为4月风速较大，为3.1 m/s；其它月份平均风速在2.6～3.0m/s的范围内波动。</w:t>
      </w:r>
    </w:p>
    <w:p>
      <w:pPr>
        <w:snapToGrid w:val="0"/>
        <w:spacing w:before="120" w:beforeLines="50" w:line="360" w:lineRule="auto"/>
        <w:ind w:firstLine="482" w:firstLineChars="200"/>
        <w:outlineLvl w:val="2"/>
        <w:rPr>
          <w:rFonts w:hint="default" w:ascii="Times New Roman" w:hAnsi="Times New Roman" w:cs="Times New Roman"/>
          <w:color w:val="000000"/>
          <w:sz w:val="24"/>
          <w:szCs w:val="24"/>
        </w:rPr>
      </w:pPr>
      <w:bookmarkStart w:id="40" w:name="_Toc24531"/>
      <w:r>
        <w:rPr>
          <w:rFonts w:hint="eastAsia" w:ascii="Times New Roman" w:hAnsi="Times New Roman" w:cs="Times New Roman"/>
          <w:b/>
          <w:bCs/>
          <w:color w:val="000000"/>
          <w:sz w:val="24"/>
          <w:szCs w:val="24"/>
          <w:lang w:val="en-US" w:eastAsia="zh-CN"/>
        </w:rPr>
        <w:t>4、</w:t>
      </w:r>
      <w:r>
        <w:rPr>
          <w:rFonts w:hint="default" w:ascii="Times New Roman" w:hAnsi="Times New Roman" w:cs="Times New Roman"/>
          <w:b/>
          <w:bCs/>
          <w:color w:val="000000"/>
          <w:sz w:val="24"/>
          <w:szCs w:val="24"/>
        </w:rPr>
        <w:t xml:space="preserve"> 地表水</w:t>
      </w:r>
      <w:bookmarkEnd w:id="40"/>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000000"/>
        </w:rPr>
      </w:pPr>
      <w:r>
        <w:rPr>
          <w:rFonts w:hint="default" w:ascii="Times New Roman" w:hAnsi="Times New Roman" w:cs="Times New Roman"/>
          <w:lang w:val="en-US" w:eastAsia="zh-CN"/>
        </w:rPr>
        <w:t>项目</w:t>
      </w:r>
      <w:r>
        <w:rPr>
          <w:rFonts w:hint="default" w:ascii="Times New Roman" w:hAnsi="Times New Roman" w:cs="Times New Roman"/>
        </w:rPr>
        <w:t>所涉及的河流主要为湘江、芦洪江和</w:t>
      </w:r>
      <w:r>
        <w:rPr>
          <w:rFonts w:hint="default" w:ascii="Times New Roman" w:hAnsi="Times New Roman" w:cs="Times New Roman"/>
          <w:lang w:val="en-US" w:eastAsia="zh-CN"/>
        </w:rPr>
        <w:t>水汲江</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000000"/>
        </w:rPr>
      </w:pPr>
      <w:r>
        <w:rPr>
          <w:rFonts w:hint="default" w:ascii="Times New Roman" w:hAnsi="Times New Roman" w:cs="Times New Roman"/>
          <w:color w:val="000000"/>
        </w:rPr>
        <w:t>湘江是永州境内最大的过境河，为长江主要支流之一。发源于湖南省永州市海拔近2000米的九嶷山脚蓝山县野狗山麓，上游称潇水，零陵以北开始称湘江，向东流经永州、衡阳、株洲、湘潭、长沙，至湘阴县入洞庭湖后归长江。全长817公里，流域面积92,300平方公里。上游水急滩多，中下游水量丰富，水流平稳。干支流大部可通航，旧时是两湖与两广的重要交通运输线路。湘江在永州市内流程227.2公里，自然落差55.3米，水量丰富，水流深，水质好，终年可通航.是境内重要的水陆交通命脉和工农业生产及人民生活用水的源泉。据老埠头水文站近期实测资料显示：每年平均流量为621m</w:t>
      </w:r>
      <w:r>
        <w:rPr>
          <w:rFonts w:hint="default" w:ascii="Times New Roman" w:hAnsi="Times New Roman" w:cs="Times New Roman"/>
          <w:color w:val="000000"/>
          <w:vertAlign w:val="superscript"/>
        </w:rPr>
        <w:t>3</w:t>
      </w:r>
      <w:r>
        <w:rPr>
          <w:rFonts w:hint="default" w:ascii="Times New Roman" w:hAnsi="Times New Roman" w:cs="Times New Roman"/>
          <w:color w:val="000000"/>
        </w:rPr>
        <w:t>/s，最大平均流量928m</w:t>
      </w:r>
      <w:r>
        <w:rPr>
          <w:rFonts w:hint="default" w:ascii="Times New Roman" w:hAnsi="Times New Roman" w:cs="Times New Roman"/>
          <w:color w:val="000000"/>
          <w:vertAlign w:val="superscript"/>
        </w:rPr>
        <w:t>3</w:t>
      </w:r>
      <w:r>
        <w:rPr>
          <w:rFonts w:hint="default" w:ascii="Times New Roman" w:hAnsi="Times New Roman" w:cs="Times New Roman"/>
          <w:color w:val="000000"/>
        </w:rPr>
        <w:t>/s，最少平均流量314 m</w:t>
      </w:r>
      <w:r>
        <w:rPr>
          <w:rFonts w:hint="default" w:ascii="Times New Roman" w:hAnsi="Times New Roman" w:cs="Times New Roman"/>
          <w:color w:val="000000"/>
          <w:vertAlign w:val="superscript"/>
        </w:rPr>
        <w:t>3</w:t>
      </w:r>
      <w:r>
        <w:rPr>
          <w:rFonts w:hint="default" w:ascii="Times New Roman" w:hAnsi="Times New Roman" w:cs="Times New Roman"/>
          <w:color w:val="000000"/>
        </w:rPr>
        <w:t>/s，历年实测最大洪峰流量14700 m</w:t>
      </w:r>
      <w:r>
        <w:rPr>
          <w:rFonts w:hint="default" w:ascii="Times New Roman" w:hAnsi="Times New Roman" w:cs="Times New Roman"/>
          <w:color w:val="000000"/>
          <w:vertAlign w:val="superscript"/>
        </w:rPr>
        <w:t>3</w:t>
      </w:r>
      <w:r>
        <w:rPr>
          <w:rFonts w:hint="default" w:ascii="Times New Roman" w:hAnsi="Times New Roman" w:cs="Times New Roman"/>
          <w:color w:val="000000"/>
        </w:rPr>
        <w:t>/s。</w:t>
      </w: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default" w:ascii="Times New Roman" w:hAnsi="Times New Roman" w:cs="Times New Roman"/>
        </w:rPr>
      </w:pPr>
      <w:r>
        <w:rPr>
          <w:rFonts w:hint="default" w:ascii="Times New Roman" w:hAnsi="Times New Roman" w:cs="Times New Roman"/>
        </w:rPr>
        <w:t>芦洪江发源于邵东分水岭黄花山麓，流经东安大盛桥、伍家桥、芦洪市，沿途接纳金江、伍江、南河，在芦洪江入境，经高溪市西南注入湘江。芦洪江全长80多公里，有大小支流15条，流域面积1070平方千米。芦洪江在冷水滩境内长14.0km，落差16m，坡度1.13‰。芦洪江在冷水滩区内断面平均流量16.2m</w:t>
      </w:r>
      <w:r>
        <w:rPr>
          <w:rFonts w:hint="default" w:ascii="Times New Roman" w:hAnsi="Times New Roman" w:cs="Times New Roman"/>
          <w:vertAlign w:val="superscript"/>
        </w:rPr>
        <w:t>3</w:t>
      </w:r>
      <w:r>
        <w:rPr>
          <w:rFonts w:hint="default" w:ascii="Times New Roman" w:hAnsi="Times New Roman" w:cs="Times New Roman"/>
        </w:rPr>
        <w:t>/s，年平均总径流量6.06亿m</w:t>
      </w:r>
      <w:r>
        <w:rPr>
          <w:rFonts w:hint="default" w:ascii="Times New Roman" w:hAnsi="Times New Roman" w:cs="Times New Roman"/>
          <w:vertAlign w:val="superscript"/>
        </w:rPr>
        <w:t>3</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sz w:val="24"/>
          <w:lang w:eastAsia="zh-CN"/>
        </w:rPr>
      </w:pPr>
      <w:r>
        <w:rPr>
          <w:rFonts w:hint="default" w:ascii="Times New Roman" w:hAnsi="Times New Roman" w:eastAsia="宋体" w:cs="Times New Roman"/>
          <w:sz w:val="24"/>
          <w:szCs w:val="24"/>
        </w:rPr>
        <w:t>水汲江，发源于永州市经济技术开发区仁湾街道坪西村，于冷水滩区珊瑚街道水汲江社区汇入芦洪江，最终流入湘江，是湘江一级支流芦洪江的支流，属于湘江二级支流。</w:t>
      </w:r>
      <w:r>
        <w:rPr>
          <w:rFonts w:hint="eastAsia" w:ascii="Times New Roman" w:hAnsi="Times New Roman" w:eastAsia="宋体" w:cs="Times New Roman"/>
          <w:sz w:val="24"/>
          <w:szCs w:val="24"/>
          <w:lang w:eastAsia="zh-CN"/>
        </w:rPr>
        <w:t>水汲江</w:t>
      </w:r>
      <w:r>
        <w:rPr>
          <w:rFonts w:hint="default" w:ascii="Times New Roman" w:hAnsi="Times New Roman" w:eastAsia="宋体" w:cs="Times New Roman"/>
          <w:sz w:val="24"/>
          <w:szCs w:val="24"/>
        </w:rPr>
        <w:t>长22公里，集雨面积为66.4平方公里，河宽2--18米，河深1.2--3.8米，坡降4.43‰，年均流量5.3立方米每秒，丰水期流量10.8立方米每秒，枯水期流量2.1立方米每秒。</w:t>
      </w:r>
      <w:r>
        <w:rPr>
          <w:rFonts w:hint="default" w:ascii="Times New Roman" w:hAnsi="Times New Roman" w:cs="Times New Roman"/>
          <w:color w:val="000000"/>
          <w:sz w:val="24"/>
          <w:lang w:eastAsia="zh-CN"/>
        </w:rPr>
        <w:t>现状为农业用水。</w:t>
      </w:r>
    </w:p>
    <w:p>
      <w:pPr>
        <w:adjustRightInd w:val="0"/>
        <w:snapToGrid w:val="0"/>
        <w:spacing w:line="360" w:lineRule="auto"/>
        <w:ind w:firstLine="480" w:firstLineChars="200"/>
        <w:rPr>
          <w:rFonts w:hint="default" w:ascii="Times New Roman" w:hAnsi="Times New Roman" w:cs="Times New Roman"/>
          <w:color w:val="000000"/>
        </w:rPr>
      </w:pPr>
      <w:r>
        <w:rPr>
          <w:rFonts w:hint="default" w:ascii="Times New Roman" w:hAnsi="Times New Roman" w:cs="Times New Roman"/>
        </w:rPr>
        <w:t>本项目相关水域为</w:t>
      </w:r>
      <w:r>
        <w:rPr>
          <w:rFonts w:hint="default" w:ascii="Times New Roman" w:hAnsi="Times New Roman" w:cs="Times New Roman"/>
          <w:lang w:val="en-US" w:eastAsia="zh-CN"/>
        </w:rPr>
        <w:t>水汲江</w:t>
      </w:r>
      <w:r>
        <w:rPr>
          <w:rFonts w:hint="default" w:ascii="Times New Roman" w:hAnsi="Times New Roman" w:cs="Times New Roman"/>
        </w:rPr>
        <w:t>，最近处位于项目</w:t>
      </w:r>
      <w:r>
        <w:rPr>
          <w:rFonts w:hint="default" w:ascii="Times New Roman" w:hAnsi="Times New Roman" w:cs="Times New Roman"/>
          <w:lang w:val="en-US" w:eastAsia="zh-CN"/>
        </w:rPr>
        <w:t>东南</w:t>
      </w:r>
      <w:r>
        <w:rPr>
          <w:rFonts w:hint="default" w:ascii="Times New Roman" w:hAnsi="Times New Roman" w:cs="Times New Roman"/>
        </w:rPr>
        <w:t>部约</w:t>
      </w:r>
      <w:r>
        <w:rPr>
          <w:rFonts w:hint="default" w:ascii="Times New Roman" w:hAnsi="Times New Roman" w:cs="Times New Roman"/>
          <w:lang w:val="en-US" w:eastAsia="zh-CN"/>
        </w:rPr>
        <w:t>140</w:t>
      </w:r>
      <w:r>
        <w:rPr>
          <w:rFonts w:hint="default" w:ascii="Times New Roman" w:hAnsi="Times New Roman" w:cs="Times New Roman"/>
        </w:rPr>
        <w:t>m。本项目废水经场内污水处理站处理达标后排入</w:t>
      </w:r>
      <w:r>
        <w:rPr>
          <w:rFonts w:hint="default" w:ascii="Times New Roman" w:hAnsi="Times New Roman" w:cs="Times New Roman"/>
          <w:lang w:val="en-US" w:eastAsia="zh-CN"/>
        </w:rPr>
        <w:t>水汲江</w:t>
      </w:r>
      <w:r>
        <w:rPr>
          <w:rFonts w:hint="default" w:ascii="Times New Roman" w:hAnsi="Times New Roman" w:cs="Times New Roman"/>
          <w:color w:val="000000"/>
        </w:rPr>
        <w:t>。</w:t>
      </w:r>
    </w:p>
    <w:p>
      <w:pPr>
        <w:snapToGrid w:val="0"/>
        <w:spacing w:before="120" w:beforeLines="50" w:line="360" w:lineRule="auto"/>
        <w:ind w:firstLine="482" w:firstLineChars="200"/>
        <w:outlineLvl w:val="2"/>
        <w:rPr>
          <w:rFonts w:hint="default" w:ascii="Times New Roman" w:hAnsi="Times New Roman" w:cs="Times New Roman"/>
          <w:color w:val="000000"/>
          <w:sz w:val="24"/>
          <w:szCs w:val="24"/>
        </w:rPr>
      </w:pPr>
      <w:bookmarkStart w:id="41" w:name="_Toc16055"/>
      <w:r>
        <w:rPr>
          <w:rFonts w:hint="eastAsia" w:ascii="Times New Roman" w:hAnsi="Times New Roman" w:cs="Times New Roman"/>
          <w:b/>
          <w:bCs/>
          <w:color w:val="000000"/>
          <w:sz w:val="24"/>
          <w:szCs w:val="24"/>
          <w:lang w:val="en-US" w:eastAsia="zh-CN"/>
        </w:rPr>
        <w:t>5、</w:t>
      </w:r>
      <w:r>
        <w:rPr>
          <w:rFonts w:hint="default" w:ascii="Times New Roman" w:hAnsi="Times New Roman" w:cs="Times New Roman"/>
          <w:b/>
          <w:bCs/>
          <w:color w:val="000000"/>
          <w:sz w:val="24"/>
          <w:szCs w:val="24"/>
        </w:rPr>
        <w:t>生态环境</w:t>
      </w:r>
      <w:bookmarkEnd w:id="41"/>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default" w:ascii="Times New Roman" w:hAnsi="Times New Roman" w:cs="Times New Roman"/>
        </w:rPr>
      </w:pPr>
      <w:r>
        <w:rPr>
          <w:rFonts w:hint="default" w:ascii="Times New Roman" w:hAnsi="Times New Roman" w:cs="Times New Roman"/>
        </w:rPr>
        <w:t>（1）植被</w:t>
      </w: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default" w:ascii="Times New Roman" w:hAnsi="Times New Roman" w:cs="Times New Roman"/>
        </w:rPr>
      </w:pPr>
      <w:r>
        <w:rPr>
          <w:rFonts w:hint="default" w:ascii="Times New Roman" w:hAnsi="Times New Roman" w:cs="Times New Roman"/>
        </w:rPr>
        <w:t>由植被类型及动植物物种调查可见，评价区植被主要为亚热带地区广泛分布的常绿阔叶林、阔叶针叶混交林，植物物种以华中植物区系为主，物种较为丰富，但多为普通种，勘踏和走访未见其他野生的国家保护植物种类。所以区内无珍稀濒危的野生生物多样性保护内容。</w:t>
      </w: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default" w:ascii="Times New Roman" w:hAnsi="Times New Roman" w:cs="Times New Roman"/>
        </w:rPr>
      </w:pPr>
      <w:r>
        <w:rPr>
          <w:rFonts w:hint="default" w:ascii="Times New Roman" w:hAnsi="Times New Roman" w:cs="Times New Roman"/>
        </w:rPr>
        <w:t>（2）动物</w:t>
      </w:r>
    </w:p>
    <w:p>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default" w:ascii="Times New Roman" w:hAnsi="Times New Roman" w:cs="Times New Roman"/>
        </w:rPr>
      </w:pPr>
      <w:r>
        <w:rPr>
          <w:rFonts w:hint="default" w:ascii="Times New Roman" w:hAnsi="Times New Roman" w:cs="Times New Roman"/>
        </w:rPr>
        <w:t>经调查，</w:t>
      </w:r>
      <w:r>
        <w:rPr>
          <w:rFonts w:hint="default" w:ascii="Times New Roman" w:hAnsi="Times New Roman" w:cs="Times New Roman"/>
          <w:lang w:val="en-US" w:eastAsia="zh-CN"/>
        </w:rPr>
        <w:t>项目</w:t>
      </w:r>
      <w:r>
        <w:rPr>
          <w:rFonts w:hint="default" w:ascii="Times New Roman" w:hAnsi="Times New Roman" w:cs="Times New Roman"/>
        </w:rPr>
        <w:t>区域，动物资源主要以人工养殖的家畜、家禽为主，</w:t>
      </w:r>
      <w:r>
        <w:rPr>
          <w:rFonts w:hint="default" w:ascii="Times New Roman" w:hAnsi="Times New Roman" w:cs="Times New Roman"/>
          <w:lang w:val="en-US" w:eastAsia="zh-CN"/>
        </w:rPr>
        <w:t>项目区</w:t>
      </w:r>
      <w:r>
        <w:rPr>
          <w:rFonts w:hint="default" w:ascii="Times New Roman" w:hAnsi="Times New Roman" w:cs="Times New Roman"/>
        </w:rPr>
        <w:t>为城郊，人为活动频繁，开发活动较为强烈，野生动物尤其大型野生动物生存环境遭到破坏，野生动物的活动踪迹较少，无列入国家重点保护名录的珍稀野生动物分布，主要野生动物都是一些常见的种类如：田鼠、竹鼠、蛇、蛙、黄鼠狼，以及一些鸟类有燕、喜鹊、八哥、画眉等。</w:t>
      </w:r>
    </w:p>
    <w:p>
      <w:pPr>
        <w:pStyle w:val="5"/>
        <w:tabs>
          <w:tab w:val="left" w:pos="720"/>
        </w:tabs>
        <w:spacing w:before="0" w:after="0" w:line="360" w:lineRule="auto"/>
        <w:rPr>
          <w:rFonts w:hint="eastAsia" w:ascii="Times New Roman" w:hAnsi="Times New Roman" w:eastAsia="宋体" w:cs="Times New Roman"/>
          <w:b/>
          <w:bCs/>
          <w:color w:val="000000"/>
          <w:sz w:val="28"/>
          <w:szCs w:val="28"/>
          <w:lang w:val="en-US" w:eastAsia="zh-CN"/>
        </w:rPr>
      </w:pPr>
      <w:bookmarkStart w:id="42" w:name="_Toc26771"/>
      <w:r>
        <w:rPr>
          <w:rFonts w:hint="eastAsia" w:ascii="Times New Roman" w:hAnsi="Times New Roman" w:eastAsia="宋体" w:cs="Times New Roman"/>
          <w:b/>
          <w:bCs/>
          <w:color w:val="000000"/>
          <w:sz w:val="28"/>
          <w:szCs w:val="28"/>
          <w:lang w:val="en-US" w:eastAsia="zh-CN"/>
        </w:rPr>
        <w:t>2.3 入河排污口设置方案</w:t>
      </w:r>
      <w:bookmarkEnd w:id="42"/>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bookmarkStart w:id="43" w:name="_Toc127803491"/>
      <w:bookmarkStart w:id="44" w:name="_Toc127803246"/>
      <w:bookmarkStart w:id="45" w:name="_Toc127803580"/>
      <w:bookmarkStart w:id="46" w:name="_Toc127803928"/>
      <w:bookmarkStart w:id="47" w:name="_Toc127803361"/>
      <w:r>
        <w:rPr>
          <w:rFonts w:hint="eastAsia" w:ascii="Times New Roman" w:hAnsi="Times New Roman" w:eastAsia="宋体" w:cs="Times New Roman"/>
          <w:color w:val="000000"/>
          <w:kern w:val="0"/>
          <w:sz w:val="24"/>
          <w:szCs w:val="24"/>
          <w:lang w:val="en-US" w:eastAsia="zh-CN" w:bidi="ar"/>
        </w:rPr>
        <w:t>1、</w:t>
      </w:r>
      <w:r>
        <w:rPr>
          <w:rFonts w:hint="default" w:ascii="Times New Roman" w:hAnsi="Times New Roman" w:eastAsia="宋体" w:cs="Times New Roman"/>
          <w:color w:val="000000"/>
          <w:kern w:val="0"/>
          <w:sz w:val="24"/>
          <w:szCs w:val="24"/>
          <w:lang w:val="en-US" w:eastAsia="zh-CN" w:bidi="ar"/>
        </w:rPr>
        <w:t>排污口设置的基本情况见表</w:t>
      </w:r>
      <w:r>
        <w:rPr>
          <w:rFonts w:hint="eastAsia" w:ascii="Times New Roman" w:hAnsi="Times New Roman" w:eastAsia="宋体" w:cs="Times New Roman"/>
          <w:color w:val="000000"/>
          <w:kern w:val="0"/>
          <w:sz w:val="24"/>
          <w:szCs w:val="24"/>
          <w:lang w:val="en-US" w:eastAsia="zh-CN" w:bidi="ar"/>
        </w:rPr>
        <w:t>2-5</w:t>
      </w:r>
      <w:r>
        <w:rPr>
          <w:rFonts w:hint="default" w:ascii="Times New Roman" w:hAnsi="Times New Roman" w:eastAsia="宋体" w:cs="Times New Roman"/>
          <w:color w:val="000000"/>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2409" w:firstLineChars="1000"/>
        <w:jc w:val="left"/>
        <w:textAlignment w:val="auto"/>
        <w:rPr>
          <w:rFonts w:hint="default" w:ascii="Times New Roman" w:hAnsi="Times New Roman" w:cs="Times New Roman"/>
          <w:color w:val="000000"/>
        </w:rPr>
      </w:pPr>
      <w:r>
        <w:rPr>
          <w:rFonts w:hint="default" w:ascii="Times New Roman" w:hAnsi="Times New Roman" w:eastAsia="宋体" w:cs="Times New Roman"/>
          <w:b/>
          <w:bCs/>
          <w:color w:val="000000"/>
          <w:kern w:val="0"/>
          <w:sz w:val="24"/>
          <w:szCs w:val="24"/>
          <w:lang w:val="en-US" w:eastAsia="zh-CN" w:bidi="ar"/>
        </w:rPr>
        <w:t>表</w:t>
      </w:r>
      <w:r>
        <w:rPr>
          <w:rFonts w:hint="eastAsia" w:ascii="Times New Roman" w:hAnsi="Times New Roman" w:eastAsia="宋体" w:cs="Times New Roman"/>
          <w:b/>
          <w:bCs/>
          <w:color w:val="000000"/>
          <w:kern w:val="0"/>
          <w:sz w:val="24"/>
          <w:szCs w:val="24"/>
          <w:lang w:val="en-US" w:eastAsia="zh-CN" w:bidi="ar"/>
        </w:rPr>
        <w:t>2-5</w:t>
      </w:r>
      <w:r>
        <w:rPr>
          <w:rFonts w:hint="default" w:ascii="Times New Roman" w:hAnsi="Times New Roman" w:eastAsia="宋体" w:cs="Times New Roman"/>
          <w:b/>
          <w:bCs/>
          <w:color w:val="000000"/>
          <w:kern w:val="0"/>
          <w:sz w:val="24"/>
          <w:szCs w:val="24"/>
          <w:lang w:val="en-US" w:eastAsia="zh-CN" w:bidi="ar"/>
        </w:rPr>
        <w:t xml:space="preserve"> 入河排污口设置基本信息表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6"/>
        <w:gridCol w:w="1626"/>
        <w:gridCol w:w="2163"/>
        <w:gridCol w:w="1067"/>
        <w:gridCol w:w="2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b/>
                <w:bCs/>
                <w:color w:val="000000"/>
                <w:kern w:val="0"/>
                <w:sz w:val="21"/>
                <w:szCs w:val="21"/>
                <w:lang w:val="en-US" w:eastAsia="zh-CN" w:bidi="ar"/>
              </w:rPr>
              <w:t>名称</w:t>
            </w:r>
          </w:p>
        </w:tc>
        <w:tc>
          <w:tcPr>
            <w:tcW w:w="6966" w:type="dxa"/>
            <w:gridSpan w:val="4"/>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b/>
                <w:bCs/>
                <w:color w:val="000000"/>
                <w:kern w:val="0"/>
                <w:sz w:val="21"/>
                <w:szCs w:val="21"/>
                <w:lang w:val="en-US" w:eastAsia="zh-CN" w:bidi="ar"/>
              </w:rPr>
              <w:t>项目设置情况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restart"/>
            <w:noWrap w:val="0"/>
            <w:vAlign w:val="top"/>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排污口位置</w:t>
            </w:r>
          </w:p>
        </w:tc>
        <w:tc>
          <w:tcPr>
            <w:tcW w:w="162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所在行政区</w:t>
            </w:r>
          </w:p>
        </w:tc>
        <w:tc>
          <w:tcPr>
            <w:tcW w:w="5340" w:type="dxa"/>
            <w:gridSpan w:val="3"/>
            <w:noWrap w:val="0"/>
            <w:vAlign w:val="top"/>
          </w:tcPr>
          <w:p>
            <w:pPr>
              <w:keepNext w:val="0"/>
              <w:keepLines w:val="0"/>
              <w:widowControl/>
              <w:suppressLineNumbers w:val="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永州市冷水滩区珊瑚街道珍珠塘村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p>
        </w:tc>
        <w:tc>
          <w:tcPr>
            <w:tcW w:w="162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排入水体名称</w:t>
            </w:r>
          </w:p>
        </w:tc>
        <w:tc>
          <w:tcPr>
            <w:tcW w:w="5340" w:type="dxa"/>
            <w:gridSpan w:val="3"/>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lang w:val="en-US"/>
              </w:rPr>
            </w:pPr>
            <w:r>
              <w:rPr>
                <w:rFonts w:hint="default" w:ascii="Times New Roman" w:hAnsi="Times New Roman" w:eastAsia="宋体" w:cs="Times New Roman"/>
                <w:color w:val="000000"/>
                <w:kern w:val="0"/>
                <w:sz w:val="21"/>
                <w:szCs w:val="21"/>
                <w:lang w:val="en-US" w:eastAsia="zh-CN" w:bidi="ar"/>
              </w:rPr>
              <w:t>水汲江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p>
        </w:tc>
        <w:tc>
          <w:tcPr>
            <w:tcW w:w="1626" w:type="dxa"/>
            <w:noWrap w:val="0"/>
            <w:vAlign w:val="top"/>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排入的水功能区名称</w:t>
            </w:r>
          </w:p>
        </w:tc>
        <w:tc>
          <w:tcPr>
            <w:tcW w:w="5340" w:type="dxa"/>
            <w:gridSpan w:val="3"/>
            <w:noWrap w:val="0"/>
            <w:vAlign w:val="center"/>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《地表水环境质量标准》（GB3838-2002）Ⅲ类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p>
        </w:tc>
        <w:tc>
          <w:tcPr>
            <w:tcW w:w="162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经纬度</w:t>
            </w:r>
          </w:p>
        </w:tc>
        <w:tc>
          <w:tcPr>
            <w:tcW w:w="5340" w:type="dxa"/>
            <w:gridSpan w:val="3"/>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 xml:space="preserve">东经 </w:t>
            </w:r>
            <w:r>
              <w:rPr>
                <w:rFonts w:hint="eastAsia" w:ascii="Times New Roman" w:hAnsi="Times New Roman" w:eastAsia="宋体" w:cs="Times New Roman"/>
                <w:color w:val="000000"/>
                <w:kern w:val="0"/>
                <w:sz w:val="21"/>
                <w:szCs w:val="21"/>
                <w:lang w:val="en-US" w:eastAsia="zh-CN" w:bidi="ar"/>
              </w:rPr>
              <w:t>111.557085°</w:t>
            </w:r>
            <w:r>
              <w:rPr>
                <w:rFonts w:hint="default" w:ascii="Times New Roman" w:hAnsi="Times New Roman" w:eastAsia="宋体" w:cs="Times New Roman"/>
                <w:color w:val="000000"/>
                <w:kern w:val="0"/>
                <w:sz w:val="21"/>
                <w:szCs w:val="21"/>
                <w:lang w:val="en-US" w:eastAsia="zh-CN" w:bidi="ar"/>
              </w:rPr>
              <w:t>，北纬</w:t>
            </w:r>
            <w:r>
              <w:rPr>
                <w:rFonts w:hint="eastAsia" w:ascii="Times New Roman" w:hAnsi="Times New Roman" w:eastAsia="宋体" w:cs="Times New Roman"/>
                <w:color w:val="000000"/>
                <w:kern w:val="0"/>
                <w:sz w:val="21"/>
                <w:szCs w:val="21"/>
                <w:lang w:val="en-US" w:eastAsia="zh-CN" w:bidi="ar"/>
              </w:rPr>
              <w:t>26.468798°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排污口类型</w:t>
            </w:r>
          </w:p>
        </w:tc>
        <w:tc>
          <w:tcPr>
            <w:tcW w:w="6966" w:type="dxa"/>
            <w:gridSpan w:val="4"/>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工业废水入河排污口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1556" w:type="dxa"/>
            <w:noWrap w:val="0"/>
            <w:vAlign w:val="center"/>
          </w:tcPr>
          <w:p>
            <w:pPr>
              <w:keepNext w:val="0"/>
              <w:keepLines w:val="0"/>
              <w:widowControl/>
              <w:suppressLineNumbers w:val="0"/>
              <w:jc w:val="center"/>
              <w:rPr>
                <w:rFonts w:hint="default" w:ascii="Times New Roman" w:hAnsi="Times New Roman" w:cs="Times New Roman"/>
                <w:color w:val="000000"/>
                <w:sz w:val="21"/>
                <w:szCs w:val="21"/>
                <w:vertAlign w:val="baseline"/>
                <w:lang w:val="en-US"/>
              </w:rPr>
            </w:pPr>
            <w:r>
              <w:rPr>
                <w:rFonts w:hint="default" w:ascii="Times New Roman" w:hAnsi="Times New Roman" w:eastAsia="宋体" w:cs="Times New Roman"/>
                <w:color w:val="000000"/>
                <w:kern w:val="0"/>
                <w:sz w:val="21"/>
                <w:szCs w:val="21"/>
                <w:lang w:val="en-US" w:eastAsia="zh-CN" w:bidi="ar"/>
              </w:rPr>
              <w:t>排污口性质</w:t>
            </w:r>
          </w:p>
        </w:tc>
        <w:tc>
          <w:tcPr>
            <w:tcW w:w="6966" w:type="dxa"/>
            <w:gridSpan w:val="4"/>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MS PMincho"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 xml:space="preserve">新建 </w:t>
            </w:r>
            <w:r>
              <w:rPr>
                <w:rFonts w:hint="eastAsia" w:ascii="Times New Roman" w:hAnsi="Times New Roman" w:eastAsia="MS PMincho"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改建 □扩大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排放方式</w:t>
            </w:r>
          </w:p>
        </w:tc>
        <w:tc>
          <w:tcPr>
            <w:tcW w:w="6966" w:type="dxa"/>
            <w:gridSpan w:val="4"/>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 xml:space="preserve">连续排放 </w:t>
            </w:r>
            <w:r>
              <w:rPr>
                <w:rFonts w:hint="eastAsia" w:ascii="Times New Roman" w:hAnsi="Times New Roman" w:eastAsia="MS PMincho"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间断排放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入河方式</w:t>
            </w:r>
          </w:p>
        </w:tc>
        <w:tc>
          <w:tcPr>
            <w:tcW w:w="6966" w:type="dxa"/>
            <w:gridSpan w:val="4"/>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 xml:space="preserve">□明渠 </w:t>
            </w:r>
            <w:r>
              <w:rPr>
                <w:rFonts w:hint="default" w:ascii="Times New Roman" w:hAnsi="Times New Roman" w:eastAsia="MS PMincho"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管道 □泵站 □涵闸 □箱涵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废水排放量</w:t>
            </w:r>
          </w:p>
        </w:tc>
        <w:tc>
          <w:tcPr>
            <w:tcW w:w="6966" w:type="dxa"/>
            <w:gridSpan w:val="4"/>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设计排放量100m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/d、实际</w:t>
            </w:r>
            <w:r>
              <w:rPr>
                <w:rFonts w:hint="eastAsia" w:ascii="Times New Roman" w:hAnsi="Times New Roman" w:eastAsia="宋体" w:cs="Times New Roman"/>
                <w:color w:val="000000"/>
                <w:kern w:val="0"/>
                <w:sz w:val="21"/>
                <w:szCs w:val="21"/>
                <w:lang w:val="en-US" w:eastAsia="zh-CN" w:bidi="ar"/>
              </w:rPr>
              <w:t>76.17</w:t>
            </w:r>
            <w:r>
              <w:rPr>
                <w:rFonts w:hint="default" w:ascii="Times New Roman" w:hAnsi="Times New Roman" w:eastAsia="宋体" w:cs="Times New Roman"/>
                <w:color w:val="000000"/>
                <w:kern w:val="0"/>
                <w:sz w:val="21"/>
                <w:szCs w:val="21"/>
                <w:lang w:val="en-US" w:eastAsia="zh-CN" w:bidi="ar"/>
              </w:rPr>
              <w:t>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1"/>
                <w:szCs w:val="21"/>
                <w:lang w:val="en-US" w:eastAsia="zh-CN" w:bidi="ar"/>
              </w:rPr>
              <w:t xml:space="preserve"> /d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restart"/>
            <w:noWrap w:val="0"/>
            <w:vAlign w:val="top"/>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p>
            <w:pPr>
              <w:keepNext w:val="0"/>
              <w:keepLines w:val="0"/>
              <w:widowControl/>
              <w:suppressLineNumbers w:val="0"/>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kern w:val="0"/>
                <w:sz w:val="21"/>
                <w:szCs w:val="21"/>
                <w:lang w:val="en-US" w:eastAsia="zh-CN" w:bidi="ar"/>
              </w:rPr>
              <w:t>主要污染物</w:t>
            </w:r>
          </w:p>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排放情况</w:t>
            </w:r>
          </w:p>
        </w:tc>
        <w:tc>
          <w:tcPr>
            <w:tcW w:w="1626" w:type="dxa"/>
            <w:vMerge w:val="restart"/>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项目</w:t>
            </w:r>
          </w:p>
        </w:tc>
        <w:tc>
          <w:tcPr>
            <w:tcW w:w="5340" w:type="dxa"/>
            <w:gridSpan w:val="3"/>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设计排放情况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tc>
        <w:tc>
          <w:tcPr>
            <w:tcW w:w="1626" w:type="dxa"/>
            <w:vMerge w:val="continue"/>
            <w:noWrap w:val="0"/>
            <w:vAlign w:val="top"/>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tc>
        <w:tc>
          <w:tcPr>
            <w:tcW w:w="2163"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排放浓度（mg/L）</w:t>
            </w:r>
          </w:p>
        </w:tc>
        <w:tc>
          <w:tcPr>
            <w:tcW w:w="3177" w:type="dxa"/>
            <w:gridSpan w:val="2"/>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年排放量（t）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c>
          <w:tcPr>
            <w:tcW w:w="162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COD</w:t>
            </w:r>
          </w:p>
        </w:tc>
        <w:tc>
          <w:tcPr>
            <w:tcW w:w="2163" w:type="dxa"/>
            <w:noWrap w:val="0"/>
            <w:vAlign w:val="top"/>
          </w:tcPr>
          <w:p>
            <w:pPr>
              <w:keepNext w:val="0"/>
              <w:keepLines w:val="0"/>
              <w:widowControl/>
              <w:suppressLineNumbers w:val="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80</w:t>
            </w:r>
          </w:p>
        </w:tc>
        <w:tc>
          <w:tcPr>
            <w:tcW w:w="3177" w:type="dxa"/>
            <w:gridSpan w:val="2"/>
            <w:noWrap w:val="0"/>
            <w:vAlign w:val="top"/>
          </w:tcPr>
          <w:p>
            <w:pPr>
              <w:keepNext w:val="0"/>
              <w:keepLines w:val="0"/>
              <w:widowControl/>
              <w:suppressLineNumbers w:val="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c>
          <w:tcPr>
            <w:tcW w:w="162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BOD</w:t>
            </w:r>
            <w:r>
              <w:rPr>
                <w:rFonts w:hint="default" w:ascii="Times New Roman" w:hAnsi="Times New Roman" w:eastAsia="宋体" w:cs="Times New Roman"/>
                <w:color w:val="000000"/>
                <w:kern w:val="0"/>
                <w:sz w:val="21"/>
                <w:szCs w:val="21"/>
                <w:vertAlign w:val="subscript"/>
                <w:lang w:val="en-US" w:eastAsia="zh-CN" w:bidi="ar"/>
              </w:rPr>
              <w:t>5</w:t>
            </w:r>
          </w:p>
        </w:tc>
        <w:tc>
          <w:tcPr>
            <w:tcW w:w="2163" w:type="dxa"/>
            <w:noWrap w:val="0"/>
            <w:vAlign w:val="top"/>
          </w:tcPr>
          <w:p>
            <w:pPr>
              <w:keepNext w:val="0"/>
              <w:keepLines w:val="0"/>
              <w:widowControl/>
              <w:suppressLineNumbers w:val="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25</w:t>
            </w:r>
          </w:p>
        </w:tc>
        <w:tc>
          <w:tcPr>
            <w:tcW w:w="3177" w:type="dxa"/>
            <w:gridSpan w:val="2"/>
            <w:noWrap w:val="0"/>
            <w:vAlign w:val="top"/>
          </w:tcPr>
          <w:p>
            <w:pPr>
              <w:keepNext w:val="0"/>
              <w:keepLines w:val="0"/>
              <w:widowControl/>
              <w:suppressLineNumbers w:val="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c>
          <w:tcPr>
            <w:tcW w:w="162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SS</w:t>
            </w:r>
          </w:p>
        </w:tc>
        <w:tc>
          <w:tcPr>
            <w:tcW w:w="2163" w:type="dxa"/>
            <w:noWrap w:val="0"/>
            <w:vAlign w:val="top"/>
          </w:tcPr>
          <w:p>
            <w:pPr>
              <w:keepNext w:val="0"/>
              <w:keepLines w:val="0"/>
              <w:widowControl/>
              <w:suppressLineNumbers w:val="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60</w:t>
            </w:r>
          </w:p>
        </w:tc>
        <w:tc>
          <w:tcPr>
            <w:tcW w:w="3177" w:type="dxa"/>
            <w:gridSpan w:val="2"/>
            <w:noWrap w:val="0"/>
            <w:vAlign w:val="top"/>
          </w:tcPr>
          <w:p>
            <w:pPr>
              <w:keepNext w:val="0"/>
              <w:keepLines w:val="0"/>
              <w:widowControl/>
              <w:suppressLineNumbers w:val="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1.645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c>
          <w:tcPr>
            <w:tcW w:w="162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NH</w:t>
            </w:r>
            <w:r>
              <w:rPr>
                <w:rFonts w:hint="default" w:ascii="Times New Roman" w:hAnsi="Times New Roman" w:eastAsia="宋体" w:cs="Times New Roman"/>
                <w:color w:val="000000"/>
                <w:kern w:val="0"/>
                <w:sz w:val="21"/>
                <w:szCs w:val="21"/>
                <w:vertAlign w:val="subscript"/>
                <w:lang w:val="en-US" w:eastAsia="zh-CN" w:bidi="ar"/>
              </w:rPr>
              <w:t>3</w:t>
            </w:r>
            <w:r>
              <w:rPr>
                <w:rFonts w:hint="default" w:ascii="Times New Roman" w:hAnsi="Times New Roman" w:eastAsia="宋体" w:cs="Times New Roman"/>
                <w:color w:val="000000"/>
                <w:kern w:val="0"/>
                <w:sz w:val="21"/>
                <w:szCs w:val="21"/>
                <w:lang w:val="en-US" w:eastAsia="zh-CN" w:bidi="ar"/>
              </w:rPr>
              <w:t>-N</w:t>
            </w:r>
          </w:p>
        </w:tc>
        <w:tc>
          <w:tcPr>
            <w:tcW w:w="2163" w:type="dxa"/>
            <w:noWrap w:val="0"/>
            <w:vAlign w:val="top"/>
          </w:tcPr>
          <w:p>
            <w:pPr>
              <w:keepNext w:val="0"/>
              <w:keepLines w:val="0"/>
              <w:widowControl/>
              <w:suppressLineNumbers w:val="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15</w:t>
            </w:r>
          </w:p>
        </w:tc>
        <w:tc>
          <w:tcPr>
            <w:tcW w:w="3177" w:type="dxa"/>
            <w:gridSpan w:val="2"/>
            <w:noWrap w:val="0"/>
            <w:vAlign w:val="top"/>
          </w:tcPr>
          <w:p>
            <w:pPr>
              <w:keepNext w:val="0"/>
              <w:keepLines w:val="0"/>
              <w:widowControl/>
              <w:suppressLineNumbers w:val="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c>
          <w:tcPr>
            <w:tcW w:w="1626" w:type="dxa"/>
            <w:noWrap w:val="0"/>
            <w:vAlign w:val="top"/>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eastAsia" w:cs="Times New Roman"/>
                <w:color w:val="000000"/>
                <w:kern w:val="0"/>
                <w:sz w:val="21"/>
                <w:szCs w:val="21"/>
                <w:lang w:val="en-US" w:eastAsia="zh-CN" w:bidi="ar"/>
              </w:rPr>
              <w:t>总氮</w:t>
            </w:r>
          </w:p>
        </w:tc>
        <w:tc>
          <w:tcPr>
            <w:tcW w:w="2163" w:type="dxa"/>
            <w:noWrap w:val="0"/>
            <w:vAlign w:val="top"/>
          </w:tcPr>
          <w:p>
            <w:pPr>
              <w:keepNext w:val="0"/>
              <w:keepLines w:val="0"/>
              <w:widowControl/>
              <w:suppressLineNumbers w:val="0"/>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25</w:t>
            </w:r>
          </w:p>
        </w:tc>
        <w:tc>
          <w:tcPr>
            <w:tcW w:w="3177" w:type="dxa"/>
            <w:gridSpan w:val="2"/>
            <w:noWrap w:val="0"/>
            <w:vAlign w:val="top"/>
          </w:tcPr>
          <w:p>
            <w:pPr>
              <w:keepNext w:val="0"/>
              <w:keepLines w:val="0"/>
              <w:widowControl/>
              <w:suppressLineNumbers w:val="0"/>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0.686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c>
          <w:tcPr>
            <w:tcW w:w="1626" w:type="dxa"/>
            <w:noWrap w:val="0"/>
            <w:vAlign w:val="top"/>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总磷</w:t>
            </w:r>
          </w:p>
        </w:tc>
        <w:tc>
          <w:tcPr>
            <w:tcW w:w="2163" w:type="dxa"/>
            <w:noWrap w:val="0"/>
            <w:vAlign w:val="top"/>
          </w:tcPr>
          <w:p>
            <w:pPr>
              <w:keepNext w:val="0"/>
              <w:keepLines w:val="0"/>
              <w:widowControl/>
              <w:suppressLineNumbers w:val="0"/>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w:t>
            </w:r>
          </w:p>
        </w:tc>
        <w:tc>
          <w:tcPr>
            <w:tcW w:w="3177" w:type="dxa"/>
            <w:gridSpan w:val="2"/>
            <w:noWrap w:val="0"/>
            <w:vAlign w:val="top"/>
          </w:tcPr>
          <w:p>
            <w:pPr>
              <w:keepNext w:val="0"/>
              <w:keepLines w:val="0"/>
              <w:widowControl/>
              <w:suppressLineNumbers w:val="0"/>
              <w:jc w:val="center"/>
              <w:rPr>
                <w:rFonts w:hint="default"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c>
          <w:tcPr>
            <w:tcW w:w="162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动植物油</w:t>
            </w:r>
          </w:p>
        </w:tc>
        <w:tc>
          <w:tcPr>
            <w:tcW w:w="2163" w:type="dxa"/>
            <w:noWrap w:val="0"/>
            <w:vAlign w:val="top"/>
          </w:tcPr>
          <w:p>
            <w:pPr>
              <w:keepNext w:val="0"/>
              <w:keepLines w:val="0"/>
              <w:widowControl/>
              <w:suppressLineNumbers w:val="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vertAlign w:val="baseline"/>
                <w:lang w:val="en-US" w:eastAsia="zh-CN"/>
              </w:rPr>
              <w:t>15</w:t>
            </w:r>
          </w:p>
        </w:tc>
        <w:tc>
          <w:tcPr>
            <w:tcW w:w="3177" w:type="dxa"/>
            <w:gridSpan w:val="2"/>
            <w:noWrap w:val="0"/>
            <w:vAlign w:val="top"/>
          </w:tcPr>
          <w:p>
            <w:pPr>
              <w:keepNext w:val="0"/>
              <w:keepLines w:val="0"/>
              <w:widowControl/>
              <w:suppressLineNumbers w:val="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0.411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入河排污口分类</w:t>
            </w:r>
          </w:p>
        </w:tc>
        <w:tc>
          <w:tcPr>
            <w:tcW w:w="6966" w:type="dxa"/>
            <w:gridSpan w:val="4"/>
            <w:noWrap w:val="0"/>
            <w:vAlign w:val="center"/>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排污单位信息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restart"/>
            <w:noWrap w:val="0"/>
            <w:vAlign w:val="top"/>
          </w:tcPr>
          <w:p>
            <w:pPr>
              <w:keepNext w:val="0"/>
              <w:keepLines w:val="0"/>
              <w:widowControl/>
              <w:suppressLineNumbers w:val="0"/>
              <w:jc w:val="left"/>
              <w:rPr>
                <w:rFonts w:hint="default" w:ascii="Times New Roman" w:hAnsi="Times New Roman" w:cs="Times New Roman"/>
                <w:color w:val="000000"/>
                <w:sz w:val="21"/>
                <w:szCs w:val="21"/>
                <w:vertAlign w:val="baseline"/>
              </w:rPr>
            </w:pPr>
          </w:p>
          <w:p>
            <w:pPr>
              <w:keepNext w:val="0"/>
              <w:keepLines w:val="0"/>
              <w:widowControl/>
              <w:suppressLineNumbers w:val="0"/>
              <w:jc w:val="left"/>
              <w:rPr>
                <w:rFonts w:hint="default" w:ascii="Times New Roman" w:hAnsi="Times New Roman" w:cs="Times New Roman"/>
                <w:color w:val="000000"/>
                <w:sz w:val="21"/>
                <w:szCs w:val="21"/>
              </w:rPr>
            </w:pPr>
            <w:r>
              <w:rPr>
                <w:rFonts w:hint="default" w:ascii="Times New Roman" w:hAnsi="Times New Roman" w:eastAsia="MS PMincho"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 xml:space="preserve">工矿企业排污口 </w:t>
            </w:r>
          </w:p>
          <w:p>
            <w:pPr>
              <w:keepNext w:val="0"/>
              <w:keepLines w:val="0"/>
              <w:widowControl/>
              <w:suppressLineNumbers w:val="0"/>
              <w:jc w:val="left"/>
              <w:rPr>
                <w:rFonts w:hint="default" w:ascii="Times New Roman" w:hAnsi="Times New Roman" w:cs="Times New Roman"/>
                <w:color w:val="000000"/>
                <w:sz w:val="21"/>
                <w:szCs w:val="21"/>
              </w:rPr>
            </w:pPr>
            <w:r>
              <w:rPr>
                <w:rFonts w:hint="default" w:ascii="Times New Roman" w:hAnsi="Times New Roman" w:eastAsia="宋体" w:cs="Times New Roman"/>
                <w:color w:val="000000"/>
                <w:kern w:val="0"/>
                <w:sz w:val="21"/>
                <w:szCs w:val="21"/>
                <w:lang w:val="en-US" w:eastAsia="zh-CN" w:bidi="ar"/>
              </w:rPr>
              <w:t xml:space="preserve">□工业园区污水处理厂排污口 </w:t>
            </w:r>
          </w:p>
          <w:p>
            <w:pPr>
              <w:keepNext w:val="0"/>
              <w:keepLines w:val="0"/>
              <w:widowControl/>
              <w:suppressLineNumbers w:val="0"/>
              <w:jc w:val="left"/>
              <w:rPr>
                <w:rFonts w:hint="default" w:ascii="Times New Roman" w:hAnsi="Times New Roman" w:cs="Times New Roman"/>
                <w:color w:val="000000"/>
                <w:sz w:val="21"/>
                <w:szCs w:val="21"/>
              </w:rPr>
            </w:pPr>
            <w:r>
              <w:rPr>
                <w:rFonts w:hint="default" w:ascii="Times New Roman" w:hAnsi="Times New Roman" w:eastAsia="宋体" w:cs="Times New Roman"/>
                <w:color w:val="000000"/>
                <w:kern w:val="0"/>
                <w:sz w:val="21"/>
                <w:szCs w:val="21"/>
                <w:lang w:val="en-US" w:eastAsia="zh-CN" w:bidi="ar"/>
              </w:rPr>
              <w:t>□城镇污水处理厂排污口</w:t>
            </w:r>
          </w:p>
          <w:p>
            <w:pPr>
              <w:keepNext w:val="0"/>
              <w:keepLines w:val="0"/>
              <w:widowControl/>
              <w:suppressLineNumbers w:val="0"/>
              <w:jc w:val="left"/>
              <w:rPr>
                <w:rFonts w:hint="default" w:ascii="Times New Roman" w:hAnsi="Times New Roman" w:cs="Times New Roman"/>
                <w:color w:val="000000"/>
                <w:sz w:val="21"/>
                <w:szCs w:val="21"/>
                <w:vertAlign w:val="baseline"/>
              </w:rPr>
            </w:pPr>
          </w:p>
        </w:tc>
        <w:tc>
          <w:tcPr>
            <w:tcW w:w="1626" w:type="dxa"/>
            <w:noWrap w:val="0"/>
            <w:vAlign w:val="center"/>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单位名称</w:t>
            </w:r>
          </w:p>
        </w:tc>
        <w:tc>
          <w:tcPr>
            <w:tcW w:w="216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000000"/>
                <w:sz w:val="21"/>
                <w:szCs w:val="21"/>
                <w:vertAlign w:val="baseline"/>
              </w:rPr>
            </w:pPr>
            <w:r>
              <w:rPr>
                <w:rFonts w:hint="default" w:ascii="Times New Roman" w:hAnsi="Times New Roman" w:cs="Times New Roman"/>
                <w:color w:val="000000"/>
                <w:sz w:val="21"/>
                <w:szCs w:val="21"/>
                <w:lang w:eastAsia="zh-CN"/>
              </w:rPr>
              <w:t>永州市冷水滩区珊瑚屠宰场</w:t>
            </w:r>
          </w:p>
        </w:tc>
        <w:tc>
          <w:tcPr>
            <w:tcW w:w="1067" w:type="dxa"/>
            <w:noWrap w:val="0"/>
            <w:vAlign w:val="center"/>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法定代表人</w:t>
            </w:r>
          </w:p>
        </w:tc>
        <w:tc>
          <w:tcPr>
            <w:tcW w:w="2110" w:type="dxa"/>
            <w:noWrap w:val="0"/>
            <w:vAlign w:val="center"/>
          </w:tcPr>
          <w:p>
            <w:pPr>
              <w:keepNext w:val="0"/>
              <w:keepLines w:val="0"/>
              <w:widowControl/>
              <w:suppressLineNumbers w:val="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张茂林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left"/>
              <w:rPr>
                <w:rFonts w:hint="default" w:ascii="Times New Roman" w:hAnsi="Times New Roman" w:cs="Times New Roman"/>
                <w:sz w:val="21"/>
                <w:szCs w:val="21"/>
                <w:vertAlign w:val="baseline"/>
              </w:rPr>
            </w:pPr>
          </w:p>
        </w:tc>
        <w:tc>
          <w:tcPr>
            <w:tcW w:w="1626" w:type="dxa"/>
            <w:noWrap w:val="0"/>
            <w:vAlign w:val="center"/>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详细地址</w:t>
            </w:r>
          </w:p>
        </w:tc>
        <w:tc>
          <w:tcPr>
            <w:tcW w:w="2163" w:type="dxa"/>
            <w:noWrap w:val="0"/>
            <w:vAlign w:val="center"/>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cs="Times New Roman"/>
                <w:color w:val="000000"/>
                <w:sz w:val="21"/>
                <w:szCs w:val="21"/>
                <w:vertAlign w:val="baseline"/>
              </w:rPr>
              <w:t>湖南省永州市冷水滩区珊瑚街道办事处岭头上村</w:t>
            </w:r>
          </w:p>
        </w:tc>
        <w:tc>
          <w:tcPr>
            <w:tcW w:w="1067" w:type="dxa"/>
            <w:noWrap w:val="0"/>
            <w:vAlign w:val="center"/>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统一信用代码</w:t>
            </w:r>
          </w:p>
        </w:tc>
        <w:tc>
          <w:tcPr>
            <w:tcW w:w="2110" w:type="dxa"/>
            <w:noWrap w:val="0"/>
            <w:vAlign w:val="center"/>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cs="Times New Roman"/>
                <w:color w:val="000000"/>
                <w:sz w:val="21"/>
                <w:szCs w:val="21"/>
                <w:vertAlign w:val="baseline"/>
              </w:rPr>
              <w:t>91431103320528306P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left"/>
              <w:rPr>
                <w:rFonts w:hint="default" w:ascii="Times New Roman" w:hAnsi="Times New Roman" w:cs="Times New Roman"/>
                <w:sz w:val="21"/>
                <w:szCs w:val="21"/>
                <w:vertAlign w:val="baseline"/>
              </w:rPr>
            </w:pPr>
          </w:p>
        </w:tc>
        <w:tc>
          <w:tcPr>
            <w:tcW w:w="1626" w:type="dxa"/>
            <w:noWrap w:val="0"/>
            <w:vAlign w:val="top"/>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联系人</w:t>
            </w:r>
          </w:p>
        </w:tc>
        <w:tc>
          <w:tcPr>
            <w:tcW w:w="2163" w:type="dxa"/>
            <w:noWrap w:val="0"/>
            <w:vAlign w:val="top"/>
          </w:tcPr>
          <w:p>
            <w:pPr>
              <w:keepNext w:val="0"/>
              <w:keepLines w:val="0"/>
              <w:widowControl/>
              <w:suppressLineNumbers w:val="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唐文明</w:t>
            </w:r>
          </w:p>
        </w:tc>
        <w:tc>
          <w:tcPr>
            <w:tcW w:w="1067" w:type="dxa"/>
            <w:noWrap w:val="0"/>
            <w:vAlign w:val="top"/>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联系方式</w:t>
            </w:r>
          </w:p>
        </w:tc>
        <w:tc>
          <w:tcPr>
            <w:tcW w:w="2110" w:type="dxa"/>
            <w:noWrap w:val="0"/>
            <w:vAlign w:val="top"/>
          </w:tcPr>
          <w:p>
            <w:pPr>
              <w:keepNext w:val="0"/>
              <w:keepLines w:val="0"/>
              <w:widowControl/>
              <w:suppressLineNumbers w:val="0"/>
              <w:jc w:val="center"/>
              <w:rPr>
                <w:rFonts w:hint="default" w:ascii="Times New Roman" w:hAnsi="Times New Roman" w:eastAsia="宋体" w:cs="Times New Roman"/>
                <w:color w:val="000000"/>
                <w:sz w:val="21"/>
                <w:szCs w:val="21"/>
                <w:vertAlign w:val="baseline"/>
                <w:lang w:val="en-US" w:eastAsia="zh-CN"/>
              </w:rPr>
            </w:pPr>
            <w:r>
              <w:rPr>
                <w:rFonts w:hint="default" w:ascii="Times New Roman" w:hAnsi="Times New Roman" w:cs="Times New Roman"/>
                <w:color w:val="000000"/>
                <w:sz w:val="21"/>
                <w:szCs w:val="21"/>
                <w:vertAlign w:val="baseline"/>
                <w:lang w:val="en-US" w:eastAsia="zh-CN"/>
              </w:rPr>
              <w:t>15226351688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left"/>
              <w:rPr>
                <w:rFonts w:hint="default" w:ascii="Times New Roman" w:hAnsi="Times New Roman" w:cs="Times New Roman"/>
                <w:sz w:val="21"/>
                <w:szCs w:val="21"/>
                <w:vertAlign w:val="baseline"/>
              </w:rPr>
            </w:pPr>
          </w:p>
        </w:tc>
        <w:tc>
          <w:tcPr>
            <w:tcW w:w="1626" w:type="dxa"/>
            <w:noWrap w:val="0"/>
            <w:vAlign w:val="center"/>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行业类别</w:t>
            </w:r>
          </w:p>
        </w:tc>
        <w:tc>
          <w:tcPr>
            <w:tcW w:w="2163" w:type="dxa"/>
            <w:noWrap w:val="0"/>
            <w:vAlign w:val="center"/>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C1351 牲畜屠宰</w:t>
            </w:r>
          </w:p>
        </w:tc>
        <w:tc>
          <w:tcPr>
            <w:tcW w:w="1067" w:type="dxa"/>
            <w:noWrap w:val="0"/>
            <w:vAlign w:val="center"/>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废水类型</w:t>
            </w:r>
          </w:p>
        </w:tc>
        <w:tc>
          <w:tcPr>
            <w:tcW w:w="2110" w:type="dxa"/>
            <w:noWrap w:val="0"/>
            <w:vAlign w:val="top"/>
          </w:tcPr>
          <w:p>
            <w:pPr>
              <w:keepNext w:val="0"/>
              <w:keepLines w:val="0"/>
              <w:widowControl/>
              <w:suppressLineNumbers w:val="0"/>
              <w:jc w:val="left"/>
              <w:rPr>
                <w:rFonts w:hint="default" w:ascii="Times New Roman" w:hAnsi="Times New Roman" w:cs="Times New Roman"/>
                <w:color w:val="000000"/>
                <w:sz w:val="21"/>
                <w:szCs w:val="21"/>
              </w:rPr>
            </w:pPr>
            <w:r>
              <w:rPr>
                <w:rFonts w:hint="default" w:ascii="Times New Roman" w:hAnsi="Times New Roman" w:eastAsia="MS PMincho" w:cs="Times New Roman"/>
                <w:color w:val="000000"/>
                <w:kern w:val="0"/>
                <w:sz w:val="21"/>
                <w:szCs w:val="21"/>
                <w:lang w:val="en-US" w:eastAsia="zh-CN" w:bidi="ar"/>
              </w:rPr>
              <w:t>☑</w:t>
            </w:r>
            <w:r>
              <w:rPr>
                <w:rFonts w:hint="default" w:ascii="Times New Roman" w:hAnsi="Times New Roman" w:eastAsia="宋体" w:cs="Times New Roman"/>
                <w:color w:val="000000"/>
                <w:kern w:val="0"/>
                <w:sz w:val="21"/>
                <w:szCs w:val="21"/>
                <w:lang w:val="en-US" w:eastAsia="zh-CN" w:bidi="ar"/>
              </w:rPr>
              <w:t xml:space="preserve">工业废水 </w:t>
            </w:r>
          </w:p>
          <w:p>
            <w:pPr>
              <w:keepNext w:val="0"/>
              <w:keepLines w:val="0"/>
              <w:widowControl/>
              <w:suppressLineNumbers w:val="0"/>
              <w:jc w:val="left"/>
              <w:rPr>
                <w:rFonts w:hint="default" w:ascii="Times New Roman" w:hAnsi="Times New Roman" w:cs="Times New Roman"/>
                <w:color w:val="000000"/>
                <w:sz w:val="21"/>
                <w:szCs w:val="21"/>
              </w:rPr>
            </w:pPr>
            <w:r>
              <w:rPr>
                <w:rFonts w:hint="default" w:ascii="Times New Roman" w:hAnsi="Times New Roman" w:eastAsia="宋体" w:cs="Times New Roman"/>
                <w:color w:val="000000"/>
                <w:kern w:val="0"/>
                <w:sz w:val="21"/>
                <w:szCs w:val="21"/>
                <w:lang w:val="en-US" w:eastAsia="zh-CN" w:bidi="ar"/>
              </w:rPr>
              <w:t xml:space="preserve">☑生活污水 </w:t>
            </w:r>
          </w:p>
          <w:p>
            <w:pPr>
              <w:keepNext w:val="0"/>
              <w:keepLines w:val="0"/>
              <w:widowControl/>
              <w:suppressLineNumbers w:val="0"/>
              <w:jc w:val="left"/>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□混合污水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top"/>
          </w:tcPr>
          <w:p>
            <w:pPr>
              <w:keepNext w:val="0"/>
              <w:keepLines w:val="0"/>
              <w:widowControl/>
              <w:suppressLineNumbers w:val="0"/>
              <w:jc w:val="left"/>
              <w:rPr>
                <w:rFonts w:hint="default" w:ascii="Times New Roman" w:hAnsi="Times New Roman" w:cs="Times New Roman"/>
                <w:sz w:val="21"/>
                <w:szCs w:val="21"/>
                <w:vertAlign w:val="baseline"/>
              </w:rPr>
            </w:pPr>
          </w:p>
        </w:tc>
        <w:tc>
          <w:tcPr>
            <w:tcW w:w="1626" w:type="dxa"/>
            <w:noWrap w:val="0"/>
            <w:vAlign w:val="center"/>
          </w:tcPr>
          <w:p>
            <w:pPr>
              <w:keepNext w:val="0"/>
              <w:keepLines w:val="0"/>
              <w:widowControl/>
              <w:suppressLineNumbers w:val="0"/>
              <w:jc w:val="center"/>
              <w:rPr>
                <w:rFonts w:hint="default" w:ascii="Times New Roman" w:hAnsi="Times New Roman" w:cs="Times New Roman"/>
                <w:color w:val="000000"/>
                <w:sz w:val="21"/>
                <w:szCs w:val="21"/>
              </w:rPr>
            </w:pPr>
            <w:r>
              <w:rPr>
                <w:rFonts w:hint="default" w:ascii="Times New Roman" w:hAnsi="Times New Roman" w:eastAsia="宋体" w:cs="Times New Roman"/>
                <w:color w:val="000000"/>
                <w:kern w:val="0"/>
                <w:sz w:val="21"/>
                <w:szCs w:val="21"/>
                <w:lang w:val="en-US" w:eastAsia="zh-CN" w:bidi="ar"/>
              </w:rPr>
              <w:t>废水排放量</w:t>
            </w:r>
          </w:p>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000000"/>
                <w:kern w:val="0"/>
                <w:sz w:val="21"/>
                <w:szCs w:val="21"/>
                <w:lang w:val="en-US" w:eastAsia="zh-CN" w:bidi="ar"/>
              </w:rPr>
              <w:t>（万 t/a）</w:t>
            </w:r>
          </w:p>
        </w:tc>
        <w:tc>
          <w:tcPr>
            <w:tcW w:w="2163" w:type="dxa"/>
            <w:noWrap w:val="0"/>
            <w:vAlign w:val="center"/>
          </w:tcPr>
          <w:p>
            <w:pPr>
              <w:keepNext w:val="0"/>
              <w:keepLines w:val="0"/>
              <w:widowControl/>
              <w:suppressLineNumbers w:val="0"/>
              <w:jc w:val="center"/>
              <w:rPr>
                <w:rFonts w:hint="default" w:ascii="Times New Roman" w:hAnsi="Times New Roman" w:eastAsia="宋体" w:cs="Times New Roman"/>
                <w:color w:val="000000"/>
                <w:sz w:val="21"/>
                <w:szCs w:val="21"/>
                <w:vertAlign w:val="baseline"/>
                <w:lang w:val="en-US" w:eastAsia="zh-CN"/>
              </w:rPr>
            </w:pPr>
            <w:r>
              <w:rPr>
                <w:rFonts w:hint="eastAsia" w:ascii="Times New Roman" w:hAnsi="Times New Roman" w:cs="Times New Roman"/>
                <w:color w:val="000000"/>
                <w:sz w:val="21"/>
                <w:szCs w:val="21"/>
                <w:vertAlign w:val="baseline"/>
                <w:lang w:val="en-US" w:eastAsia="zh-CN"/>
              </w:rPr>
              <w:t>2.7422</w:t>
            </w:r>
          </w:p>
        </w:tc>
        <w:tc>
          <w:tcPr>
            <w:tcW w:w="1067" w:type="dxa"/>
            <w:noWrap w:val="0"/>
            <w:vAlign w:val="center"/>
          </w:tcPr>
          <w:p>
            <w:pPr>
              <w:keepNext w:val="0"/>
              <w:keepLines w:val="0"/>
              <w:widowControl/>
              <w:suppressLineNumbers w:val="0"/>
              <w:jc w:val="center"/>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废水排放标准</w:t>
            </w:r>
          </w:p>
        </w:tc>
        <w:tc>
          <w:tcPr>
            <w:tcW w:w="2110" w:type="dxa"/>
            <w:noWrap w:val="0"/>
            <w:vAlign w:val="top"/>
          </w:tcPr>
          <w:p>
            <w:pPr>
              <w:keepNext w:val="0"/>
              <w:keepLines w:val="0"/>
              <w:widowControl/>
              <w:suppressLineNumbers w:val="0"/>
              <w:jc w:val="left"/>
              <w:rPr>
                <w:rFonts w:hint="default" w:ascii="Times New Roman" w:hAnsi="Times New Roman" w:eastAsia="宋体" w:cs="Times New Roman"/>
                <w:color w:val="000000"/>
                <w:sz w:val="21"/>
                <w:szCs w:val="21"/>
                <w:vertAlign w:val="baseline"/>
                <w:lang w:val="en-US" w:eastAsia="zh-CN"/>
              </w:rPr>
            </w:pPr>
            <w:r>
              <w:rPr>
                <w:rFonts w:hint="eastAsia" w:cs="Times New Roman"/>
                <w:color w:val="000000"/>
                <w:sz w:val="21"/>
                <w:szCs w:val="21"/>
                <w:u w:val="none"/>
                <w:lang w:eastAsia="zh-CN"/>
              </w:rPr>
              <w:t>《屠宰及肉类加工工业水污染物排放标准》（GB13457-2025）表1中直接排放限值标准</w:t>
            </w:r>
          </w:p>
        </w:tc>
      </w:tr>
    </w:tbl>
    <w:p>
      <w:pPr>
        <w:pStyle w:val="25"/>
        <w:numPr>
          <w:ilvl w:val="0"/>
          <w:numId w:val="0"/>
        </w:numPr>
        <w:tabs>
          <w:tab w:val="clear" w:pos="1260"/>
        </w:tabs>
        <w:ind w:firstLine="480" w:firstLineChars="200"/>
        <w:jc w:val="left"/>
        <w:outlineLvl w:val="2"/>
        <w:rPr>
          <w:rFonts w:hint="eastAsia" w:ascii="Times New Roman" w:hAnsi="Times New Roman" w:eastAsia="宋体" w:cs="Times New Roman"/>
          <w:b w:val="0"/>
          <w:bCs w:val="0"/>
          <w:color w:val="000000"/>
          <w:kern w:val="0"/>
          <w:sz w:val="24"/>
          <w:szCs w:val="24"/>
          <w:lang w:val="en-US" w:eastAsia="zh-CN" w:bidi="ar"/>
        </w:rPr>
      </w:pPr>
      <w:bookmarkStart w:id="48" w:name="_Toc149"/>
      <w:r>
        <w:rPr>
          <w:rFonts w:hint="eastAsia" w:ascii="Times New Roman" w:hAnsi="Times New Roman" w:eastAsia="宋体" w:cs="Times New Roman"/>
          <w:b w:val="0"/>
          <w:bCs w:val="0"/>
          <w:color w:val="000000"/>
          <w:kern w:val="0"/>
          <w:sz w:val="24"/>
          <w:szCs w:val="24"/>
          <w:lang w:val="en-US" w:eastAsia="zh-CN" w:bidi="ar"/>
        </w:rPr>
        <w:t>2、排污口设置情况</w:t>
      </w:r>
      <w:bookmarkEnd w:id="43"/>
      <w:bookmarkEnd w:id="44"/>
      <w:bookmarkEnd w:id="45"/>
      <w:bookmarkEnd w:id="46"/>
      <w:bookmarkEnd w:id="47"/>
      <w:bookmarkEnd w:id="48"/>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rPr>
      </w:pPr>
      <w:r>
        <w:rPr>
          <w:rFonts w:hint="eastAsia"/>
          <w:sz w:val="24"/>
          <w:szCs w:val="24"/>
          <w:lang w:val="en-US" w:eastAsia="zh-CN"/>
        </w:rPr>
        <w:t>一、</w:t>
      </w:r>
      <w:r>
        <w:rPr>
          <w:rFonts w:hint="eastAsia"/>
          <w:sz w:val="24"/>
          <w:szCs w:val="24"/>
        </w:rPr>
        <w:t>根据《入河排污口监督管理技术指南 规范化建设》</w:t>
      </w:r>
      <w:r>
        <w:rPr>
          <w:rFonts w:hint="eastAsia"/>
          <w:sz w:val="24"/>
          <w:szCs w:val="24"/>
          <w:lang w:eastAsia="zh-CN"/>
        </w:rPr>
        <w:t>（</w:t>
      </w:r>
      <w:r>
        <w:rPr>
          <w:rFonts w:hint="eastAsia"/>
          <w:sz w:val="24"/>
          <w:szCs w:val="24"/>
          <w:lang w:val="en-US" w:eastAsia="zh-CN"/>
        </w:rPr>
        <w:t>HJ1309-2023</w:t>
      </w:r>
      <w:r>
        <w:rPr>
          <w:rFonts w:hint="eastAsia"/>
          <w:sz w:val="24"/>
          <w:szCs w:val="24"/>
          <w:lang w:eastAsia="zh-CN"/>
        </w:rPr>
        <w:t>）</w:t>
      </w:r>
      <w:r>
        <w:rPr>
          <w:rFonts w:hint="eastAsia"/>
          <w:sz w:val="24"/>
          <w:szCs w:val="24"/>
        </w:rPr>
        <w:t>，本入河排污口的规范化建设要求如下：</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rPr>
      </w:pPr>
      <w:r>
        <w:rPr>
          <w:rFonts w:hint="eastAsia"/>
          <w:sz w:val="24"/>
          <w:szCs w:val="24"/>
        </w:rPr>
        <w:t>1、规范化建设的内容</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rPr>
      </w:pPr>
      <w:r>
        <w:rPr>
          <w:rFonts w:hint="eastAsia"/>
          <w:sz w:val="24"/>
          <w:szCs w:val="24"/>
        </w:rPr>
        <w:t>入河排污口的规范化建设包括硬件建设及档案建设。</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rPr>
      </w:pPr>
      <w:r>
        <w:rPr>
          <w:rFonts w:hint="eastAsia"/>
          <w:sz w:val="24"/>
          <w:szCs w:val="24"/>
        </w:rPr>
        <w:t>（1）硬件建设</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rPr>
      </w:pPr>
      <w:r>
        <w:rPr>
          <w:rFonts w:hint="eastAsia"/>
          <w:sz w:val="24"/>
          <w:szCs w:val="24"/>
        </w:rPr>
        <w:t>硬件建设主要包括监测点设置、标识牌设置和视频监控系统设置。硬件建设由入河排污口责任主体负责。硬件建设的原则如下：</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sz w:val="24"/>
          <w:szCs w:val="24"/>
        </w:rPr>
        <w:t>A</w:t>
      </w:r>
      <w:r>
        <w:rPr>
          <w:rFonts w:hint="eastAsia"/>
          <w:sz w:val="24"/>
          <w:szCs w:val="24"/>
          <w:lang w:eastAsia="zh-CN"/>
        </w:rPr>
        <w:t>、</w:t>
      </w:r>
      <w:r>
        <w:rPr>
          <w:rFonts w:hint="eastAsia" w:eastAsia="宋体"/>
          <w:sz w:val="24"/>
          <w:szCs w:val="24"/>
        </w:rPr>
        <w:t>应遵循便于采集样品、计量监控、设施安装及维护、日常现场监督检查、公众参与监督管理的原则。</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lang w:val="en-US" w:eastAsia="zh-CN"/>
        </w:rPr>
        <w:t>B、</w:t>
      </w:r>
      <w:r>
        <w:rPr>
          <w:rFonts w:hint="eastAsia" w:eastAsia="宋体"/>
          <w:sz w:val="24"/>
          <w:szCs w:val="24"/>
        </w:rPr>
        <w:t>充分考虑安全生产要求，统筹防洪、供水、堤防安全、航运、渔业生产等方面需要，避免破坏周围环境或造成二次污染。</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lang w:val="en-US" w:eastAsia="zh-CN"/>
        </w:rPr>
      </w:pPr>
      <w:r>
        <w:rPr>
          <w:rFonts w:hint="eastAsia" w:eastAsia="宋体"/>
          <w:sz w:val="24"/>
          <w:szCs w:val="24"/>
          <w:lang w:val="en-US" w:eastAsia="zh-CN"/>
        </w:rPr>
        <w:t>C、分类施策，规范建设。各类排污口建立档案。</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其中监测采样点设置：</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rPr>
        <w:t>A</w:t>
      </w:r>
      <w:r>
        <w:rPr>
          <w:rFonts w:hint="eastAsia"/>
          <w:sz w:val="24"/>
          <w:szCs w:val="24"/>
          <w:lang w:eastAsia="zh-CN"/>
        </w:rPr>
        <w:t>、</w:t>
      </w:r>
      <w:r>
        <w:rPr>
          <w:rFonts w:hint="eastAsia"/>
          <w:sz w:val="24"/>
          <w:szCs w:val="24"/>
          <w:lang w:val="en-US" w:eastAsia="zh-CN"/>
        </w:rPr>
        <w:t>监测采样点设置在厂区外、污水入河前。</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eastAsia="宋体"/>
          <w:sz w:val="24"/>
          <w:szCs w:val="24"/>
          <w:lang w:val="en-US" w:eastAsia="zh-CN"/>
        </w:rPr>
        <w:t>B、</w:t>
      </w:r>
      <w:r>
        <w:rPr>
          <w:rFonts w:hint="eastAsia"/>
          <w:sz w:val="24"/>
          <w:szCs w:val="24"/>
          <w:lang w:val="en-US" w:eastAsia="zh-CN"/>
        </w:rPr>
        <w:t xml:space="preserve"> 根据排污口入河方式和污水量大小，选择适宜的监测采样点设置形式。监测采样点设置应考虑实际采样的可行性和便利性。污水排放管道或渠道监测断面应为矩形、圆形、梯形等规则形状。测流段水流应平直、稳定、有一定水位高度。</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其中</w:t>
      </w:r>
      <w:r>
        <w:rPr>
          <w:rFonts w:hint="eastAsia"/>
          <w:sz w:val="24"/>
          <w:szCs w:val="24"/>
        </w:rPr>
        <w:t>标识牌设置</w:t>
      </w:r>
      <w:r>
        <w:rPr>
          <w:rFonts w:hint="eastAsia"/>
          <w:sz w:val="24"/>
          <w:szCs w:val="24"/>
          <w:lang w:val="en-US" w:eastAsia="zh-CN"/>
        </w:rPr>
        <w:t>如下：</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rPr>
      </w:pPr>
      <w:r>
        <w:rPr>
          <w:rFonts w:hint="eastAsia"/>
          <w:sz w:val="24"/>
          <w:szCs w:val="24"/>
        </w:rPr>
        <w:t>A</w:t>
      </w:r>
      <w:r>
        <w:rPr>
          <w:rFonts w:hint="eastAsia"/>
          <w:sz w:val="24"/>
          <w:szCs w:val="24"/>
          <w:lang w:eastAsia="zh-CN"/>
        </w:rPr>
        <w:t>、</w:t>
      </w:r>
      <w:r>
        <w:rPr>
          <w:rFonts w:hint="eastAsia"/>
          <w:sz w:val="24"/>
          <w:szCs w:val="24"/>
          <w:lang w:val="en-US" w:eastAsia="zh-CN"/>
        </w:rPr>
        <w:t>标识牌设置在污水入河处或监测采样点等位置，便于公众监督。</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rPr>
      </w:pPr>
      <w:r>
        <w:rPr>
          <w:rFonts w:hint="eastAsia"/>
          <w:sz w:val="24"/>
          <w:szCs w:val="24"/>
          <w:lang w:val="en-US" w:eastAsia="zh-CN"/>
        </w:rPr>
        <w:t>B、标识牌公示信息包含但不限于排污口名称、编码、类型、管理单位、责任主体、监督电话等，可根据实际需求采用文字或二维码等形式展示。标识牌可选用立柱式、平面式等。</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rPr>
      </w:pPr>
      <w:r>
        <w:rPr>
          <w:rFonts w:hint="eastAsia"/>
          <w:sz w:val="24"/>
          <w:szCs w:val="24"/>
          <w:lang w:val="en-US" w:eastAsia="zh-CN"/>
        </w:rPr>
        <w:t>C、标识牌应具有耐候、耐腐蚀等理化性能，保证一定的使用寿命。</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rPr>
      </w:pPr>
      <w:r>
        <w:rPr>
          <w:rFonts w:hint="eastAsia"/>
          <w:sz w:val="24"/>
          <w:szCs w:val="24"/>
          <w:lang w:val="en-US" w:eastAsia="zh-CN"/>
        </w:rPr>
        <w:t>D、标识牌公示信息发生变化的，责任主体应及时更新或更换标识牌。</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（2）档案建设</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本项目责任主体应建立单个入河排污口台账，并动态更新台账内容。</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eastAsia="宋体"/>
          <w:sz w:val="24"/>
          <w:szCs w:val="24"/>
        </w:rPr>
        <w:t>排污口文</w:t>
      </w:r>
      <w:r>
        <w:rPr>
          <w:rFonts w:hint="eastAsia"/>
          <w:sz w:val="24"/>
          <w:szCs w:val="24"/>
          <w:lang w:val="en-US" w:eastAsia="zh-CN"/>
        </w:rPr>
        <w:t>件材料、影像资料等的形成与积累、整理、归档及档案的管理与利用等其他要求参照HJ/T 8.4 规定。</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下列文件、记录和数据属于归档范围：</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a） 排污口基本信息资料；</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b） 排污口设置审批相关文件（包括申请文件或登记表、同意或不予同意设置决定书、管理部门盖章的证明文件、排污口设置论证报告等）；</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c） 排污口监督检查资料；</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lang w:val="en-US" w:eastAsia="zh-CN"/>
        </w:rPr>
      </w:pPr>
      <w:r>
        <w:rPr>
          <w:rFonts w:hint="eastAsia"/>
          <w:sz w:val="24"/>
          <w:szCs w:val="24"/>
          <w:lang w:val="en-US" w:eastAsia="zh-CN"/>
        </w:rPr>
        <w:t>d） 排污口监测资料；</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rPr>
      </w:pPr>
      <w:r>
        <w:rPr>
          <w:rFonts w:hint="eastAsia"/>
          <w:sz w:val="24"/>
          <w:szCs w:val="24"/>
          <w:lang w:val="en-US" w:eastAsia="zh-CN"/>
        </w:rPr>
        <w:t>e） 其他有关文件和资料。</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sz w:val="24"/>
          <w:szCs w:val="24"/>
          <w:lang w:val="en-US" w:eastAsia="zh-CN"/>
        </w:rPr>
        <w:t>二、</w:t>
      </w:r>
      <w:r>
        <w:rPr>
          <w:rFonts w:hint="eastAsia" w:eastAsia="宋体"/>
          <w:sz w:val="24"/>
          <w:szCs w:val="24"/>
        </w:rPr>
        <w:t>根据《入河（海）排污口命名与编码规则（HJ 1235—2021）》”，本入河排污口命名、编码、标志牌设置要求如下：</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（1）排污口命名</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企事业单位作为责任主体的入河（海）排污口，按照“行政区信息+企事业单位名称+入河（海） 排污口类型”的规则命名。 行政区信息应包含地级市和县级行政区名称。企事业单位名称应以统一社会信用代码对应的名称为准，企事业单位名称中包含行政区信息的，命名时不予重复体现。</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因此本项目入河排污口命名为：</w:t>
      </w:r>
      <w:r>
        <w:rPr>
          <w:rFonts w:hint="default" w:ascii="Times New Roman" w:hAnsi="Times New Roman" w:eastAsia="宋体" w:cs="Times New Roman"/>
          <w:sz w:val="24"/>
          <w:szCs w:val="24"/>
          <w:lang w:eastAsia="zh-CN"/>
        </w:rPr>
        <w:t>永州市冷水滩区珊瑚屠宰场</w:t>
      </w:r>
      <w:r>
        <w:rPr>
          <w:rFonts w:hint="eastAsia" w:ascii="Times New Roman" w:hAnsi="Times New Roman" w:eastAsia="宋体" w:cs="Times New Roman"/>
          <w:sz w:val="24"/>
          <w:szCs w:val="24"/>
          <w:lang w:val="en-US" w:eastAsia="zh-CN"/>
        </w:rPr>
        <w:t>入河</w:t>
      </w:r>
      <w:r>
        <w:rPr>
          <w:rFonts w:hint="eastAsia" w:ascii="Times New Roman" w:hAnsi="Times New Roman" w:eastAsia="宋体" w:cs="Times New Roman"/>
          <w:sz w:val="24"/>
          <w:szCs w:val="24"/>
        </w:rPr>
        <w:t>排污口</w:t>
      </w:r>
      <w:r>
        <w:rPr>
          <w:rFonts w:hint="eastAsia" w:eastAsia="宋体"/>
          <w:sz w:val="24"/>
          <w:szCs w:val="24"/>
        </w:rPr>
        <w:t>。</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（2）排污口编码</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排污口编码由海区/水系代码、行政区划代码、顺序代码、排污口类型代码和扩展代码等五部分组成，采用字母和数字组合编号的方式，编码长度为 16 位。</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①海区/水系代码：水系/海区代码表示入河（海）排污口所在水系或海区，用长度为2位的英文字母表示，本项目纳污水</w:t>
      </w:r>
      <w:r>
        <w:rPr>
          <w:rFonts w:hint="eastAsia" w:eastAsia="宋体"/>
          <w:color w:val="000000"/>
          <w:sz w:val="24"/>
          <w:szCs w:val="24"/>
        </w:rPr>
        <w:t>体为</w:t>
      </w:r>
      <w:r>
        <w:rPr>
          <w:rFonts w:hint="eastAsia" w:eastAsia="宋体"/>
          <w:color w:val="000000"/>
          <w:sz w:val="24"/>
          <w:szCs w:val="24"/>
          <w:lang w:val="en-US" w:eastAsia="zh-CN"/>
        </w:rPr>
        <w:t>水汲江</w:t>
      </w:r>
      <w:r>
        <w:rPr>
          <w:rFonts w:hint="eastAsia" w:eastAsia="宋体"/>
          <w:color w:val="000000"/>
          <w:sz w:val="24"/>
          <w:szCs w:val="24"/>
        </w:rPr>
        <w:t>，</w:t>
      </w:r>
      <w:r>
        <w:rPr>
          <w:rFonts w:hint="eastAsia" w:eastAsia="宋体"/>
          <w:sz w:val="24"/>
          <w:szCs w:val="24"/>
        </w:rPr>
        <w:t>属于</w:t>
      </w:r>
      <w:r>
        <w:rPr>
          <w:rFonts w:hint="eastAsia" w:eastAsia="宋体"/>
          <w:sz w:val="24"/>
          <w:szCs w:val="24"/>
          <w:lang w:val="en-US" w:eastAsia="zh-CN"/>
        </w:rPr>
        <w:t>湘江</w:t>
      </w:r>
      <w:r>
        <w:rPr>
          <w:rFonts w:hint="eastAsia" w:eastAsia="宋体"/>
          <w:sz w:val="24"/>
          <w:szCs w:val="24"/>
        </w:rPr>
        <w:t>水系，因此海区/水系代码为 F</w:t>
      </w:r>
      <w:r>
        <w:rPr>
          <w:rFonts w:hint="eastAsia" w:eastAsia="宋体"/>
          <w:sz w:val="24"/>
          <w:szCs w:val="24"/>
          <w:lang w:val="en-US" w:eastAsia="zh-CN"/>
        </w:rPr>
        <w:t>P</w:t>
      </w:r>
      <w:r>
        <w:rPr>
          <w:rFonts w:hint="eastAsia" w:eastAsia="宋体"/>
          <w:sz w:val="24"/>
          <w:szCs w:val="24"/>
        </w:rPr>
        <w:t>；</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②行政区划代码：行政区划代码表示入河（海）排污口所在的省（自治区、直辖市、特别行政区）、市（地区、 自治州、盟）、县（自治县、县级市、旗、市辖区、林区、特区）行政区划，用长度为 6 位的数字表示。 本项目位于湖南</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jc w:val="left"/>
        <w:textAlignment w:val="auto"/>
        <w:rPr>
          <w:rFonts w:hint="eastAsia" w:eastAsia="宋体"/>
          <w:sz w:val="24"/>
          <w:szCs w:val="24"/>
        </w:rPr>
      </w:pPr>
      <w:r>
        <w:rPr>
          <w:rFonts w:hint="eastAsia" w:eastAsia="宋体"/>
          <w:sz w:val="24"/>
          <w:szCs w:val="24"/>
        </w:rPr>
        <w:t>省</w:t>
      </w:r>
      <w:r>
        <w:rPr>
          <w:rFonts w:hint="eastAsia" w:eastAsia="宋体"/>
          <w:sz w:val="24"/>
          <w:szCs w:val="24"/>
          <w:lang w:val="en-US" w:eastAsia="zh-CN"/>
        </w:rPr>
        <w:t>永州</w:t>
      </w:r>
      <w:r>
        <w:rPr>
          <w:rFonts w:hint="eastAsia" w:eastAsia="宋体"/>
          <w:sz w:val="24"/>
          <w:szCs w:val="24"/>
        </w:rPr>
        <w:t>市</w:t>
      </w:r>
      <w:r>
        <w:rPr>
          <w:rFonts w:hint="eastAsia" w:eastAsia="宋体"/>
          <w:sz w:val="24"/>
          <w:szCs w:val="24"/>
          <w:lang w:val="en-US" w:eastAsia="zh-CN"/>
        </w:rPr>
        <w:t>冷水滩区</w:t>
      </w:r>
      <w:r>
        <w:rPr>
          <w:rFonts w:hint="eastAsia" w:eastAsia="宋体"/>
          <w:sz w:val="24"/>
          <w:szCs w:val="24"/>
        </w:rPr>
        <w:t>，根据《中华人民共和国行政区划代码》（GB/T2260），本项目</w:t>
      </w:r>
      <w:bookmarkStart w:id="49" w:name="OLE_LINK6"/>
      <w:r>
        <w:rPr>
          <w:rFonts w:hint="eastAsia" w:eastAsia="宋体"/>
          <w:sz w:val="24"/>
          <w:szCs w:val="24"/>
        </w:rPr>
        <w:t>行政区划代码</w:t>
      </w:r>
      <w:bookmarkEnd w:id="49"/>
      <w:r>
        <w:rPr>
          <w:rFonts w:hint="eastAsia" w:eastAsia="宋体"/>
          <w:sz w:val="24"/>
          <w:szCs w:val="24"/>
        </w:rPr>
        <w:t>为 43</w:t>
      </w:r>
      <w:r>
        <w:rPr>
          <w:rFonts w:hint="eastAsia" w:eastAsia="宋体"/>
          <w:sz w:val="24"/>
          <w:szCs w:val="24"/>
          <w:lang w:val="en-US" w:eastAsia="zh-CN"/>
        </w:rPr>
        <w:t>11</w:t>
      </w:r>
      <w:r>
        <w:rPr>
          <w:rFonts w:hint="eastAsia" w:eastAsia="宋体"/>
          <w:sz w:val="24"/>
          <w:szCs w:val="24"/>
        </w:rPr>
        <w:t>0</w:t>
      </w:r>
      <w:r>
        <w:rPr>
          <w:rFonts w:hint="eastAsia" w:eastAsia="宋体"/>
          <w:sz w:val="24"/>
          <w:szCs w:val="24"/>
          <w:lang w:val="en-US" w:eastAsia="zh-CN"/>
        </w:rPr>
        <w:t>3</w:t>
      </w:r>
      <w:r>
        <w:rPr>
          <w:rFonts w:hint="eastAsia" w:eastAsia="宋体"/>
          <w:sz w:val="24"/>
          <w:szCs w:val="24"/>
        </w:rPr>
        <w:t>；</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③顺序代码：顺序代码表示县（区）内所有入河（海）排污口顺序，用长度为4位的阿拉伯数字表示。顺序代码范围从 0001 到 9999 按序递增。原则上按地理位置由西向东、由北向南的顺序排序编号，实际应用中可根据区域水系、岸</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jc w:val="left"/>
        <w:textAlignment w:val="auto"/>
        <w:rPr>
          <w:rFonts w:hint="eastAsia" w:eastAsia="宋体"/>
          <w:sz w:val="24"/>
          <w:szCs w:val="24"/>
        </w:rPr>
      </w:pPr>
      <w:r>
        <w:rPr>
          <w:rFonts w:hint="eastAsia" w:eastAsia="宋体"/>
          <w:sz w:val="24"/>
          <w:szCs w:val="24"/>
        </w:rPr>
        <w:t>线等自然地理特征，合理调整顺序代码的排序方式。后续新增加的入河（海）排</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jc w:val="left"/>
        <w:textAlignment w:val="auto"/>
        <w:rPr>
          <w:rFonts w:hint="eastAsia" w:eastAsia="宋体"/>
          <w:sz w:val="24"/>
          <w:szCs w:val="24"/>
        </w:rPr>
      </w:pPr>
      <w:r>
        <w:rPr>
          <w:rFonts w:hint="eastAsia" w:eastAsia="宋体"/>
          <w:sz w:val="24"/>
          <w:szCs w:val="24"/>
        </w:rPr>
        <w:t>污口，其顺序代码在所属县（区）已有入河（海）排污口总数的基础上顺延递增。</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color w:val="000000"/>
          <w:sz w:val="24"/>
          <w:szCs w:val="24"/>
        </w:rPr>
      </w:pPr>
      <w:r>
        <w:rPr>
          <w:rFonts w:hint="eastAsia" w:eastAsia="宋体"/>
          <w:sz w:val="24"/>
          <w:szCs w:val="24"/>
        </w:rPr>
        <w:t>④排污口类型代码：入河（海）排污口类型代码表示入河（海）排污口种类，用长度为 2 位的英文字母表示。本项目排污口类型</w:t>
      </w:r>
      <w:r>
        <w:rPr>
          <w:rFonts w:hint="eastAsia" w:eastAsia="宋体"/>
          <w:color w:val="000000"/>
          <w:sz w:val="24"/>
          <w:szCs w:val="24"/>
        </w:rPr>
        <w:t>为工业排污口，因此排污口类型代码为 GY；</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color w:val="000000"/>
          <w:sz w:val="24"/>
          <w:szCs w:val="24"/>
        </w:rPr>
      </w:pPr>
      <w:r>
        <w:rPr>
          <w:rFonts w:hint="eastAsia" w:eastAsia="宋体"/>
          <w:color w:val="000000"/>
          <w:sz w:val="24"/>
          <w:szCs w:val="24"/>
        </w:rPr>
        <w:t>⑤扩展代码：结合管理需求，可根据入河（海）排污口的监测、溯源、整治工作实际所需定义扩展代码， 扩展代码可为动态调整编码，用长度为 2 位的任</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jc w:val="left"/>
        <w:textAlignment w:val="auto"/>
        <w:rPr>
          <w:rFonts w:hint="eastAsia" w:eastAsia="宋体"/>
          <w:color w:val="000000"/>
          <w:sz w:val="24"/>
          <w:szCs w:val="24"/>
        </w:rPr>
      </w:pPr>
      <w:r>
        <w:rPr>
          <w:rFonts w:hint="eastAsia" w:eastAsia="宋体"/>
          <w:color w:val="000000"/>
          <w:sz w:val="24"/>
          <w:szCs w:val="24"/>
        </w:rPr>
        <w:t>意字符表示。未定义扩展代码用途时，扩展码使用“00”。</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color w:val="000000"/>
          <w:sz w:val="24"/>
          <w:szCs w:val="24"/>
        </w:rPr>
      </w:pPr>
      <w:r>
        <w:rPr>
          <w:rFonts w:hint="eastAsia" w:eastAsia="宋体"/>
          <w:color w:val="000000"/>
          <w:sz w:val="24"/>
          <w:szCs w:val="24"/>
        </w:rPr>
        <w:t>综上所述，本项目入河排污口编码为：F</w:t>
      </w:r>
      <w:r>
        <w:rPr>
          <w:rFonts w:hint="eastAsia" w:eastAsia="宋体"/>
          <w:color w:val="000000"/>
          <w:sz w:val="24"/>
          <w:szCs w:val="24"/>
          <w:lang w:val="en-US" w:eastAsia="zh-CN"/>
        </w:rPr>
        <w:t>P</w:t>
      </w:r>
      <w:r>
        <w:rPr>
          <w:rFonts w:hint="eastAsia" w:eastAsia="宋体"/>
          <w:color w:val="000000"/>
          <w:sz w:val="24"/>
          <w:szCs w:val="24"/>
        </w:rPr>
        <w:t>-43</w:t>
      </w:r>
      <w:r>
        <w:rPr>
          <w:rFonts w:hint="eastAsia" w:eastAsia="宋体"/>
          <w:color w:val="000000"/>
          <w:sz w:val="24"/>
          <w:szCs w:val="24"/>
          <w:lang w:val="en-US" w:eastAsia="zh-CN"/>
        </w:rPr>
        <w:t>11</w:t>
      </w:r>
      <w:r>
        <w:rPr>
          <w:rFonts w:hint="eastAsia" w:eastAsia="宋体"/>
          <w:color w:val="000000"/>
          <w:sz w:val="24"/>
          <w:szCs w:val="24"/>
        </w:rPr>
        <w:t>0</w:t>
      </w:r>
      <w:r>
        <w:rPr>
          <w:rFonts w:hint="eastAsia" w:eastAsia="宋体"/>
          <w:color w:val="000000"/>
          <w:sz w:val="24"/>
          <w:szCs w:val="24"/>
          <w:lang w:val="en-US" w:eastAsia="zh-CN"/>
        </w:rPr>
        <w:t>3</w:t>
      </w:r>
      <w:r>
        <w:rPr>
          <w:rFonts w:hint="eastAsia" w:eastAsia="宋体"/>
          <w:color w:val="000000"/>
          <w:sz w:val="24"/>
          <w:szCs w:val="24"/>
        </w:rPr>
        <w:t>-xxxx-</w:t>
      </w:r>
      <w:r>
        <w:rPr>
          <w:rFonts w:hint="eastAsia" w:eastAsia="宋体"/>
          <w:color w:val="000000"/>
          <w:sz w:val="24"/>
          <w:szCs w:val="24"/>
          <w:lang w:val="en-US" w:eastAsia="zh-CN"/>
        </w:rPr>
        <w:t>G</w:t>
      </w:r>
      <w:r>
        <w:rPr>
          <w:rFonts w:hint="eastAsia" w:eastAsia="宋体"/>
          <w:color w:val="000000"/>
          <w:sz w:val="24"/>
          <w:szCs w:val="24"/>
        </w:rPr>
        <w:t>Y-00</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（3）排污口标志牌设置</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①设置原则</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标志牌应设在入海（河）排污口附近，一个标志牌对应一个排污口，并尽可</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jc w:val="left"/>
        <w:textAlignment w:val="auto"/>
        <w:rPr>
          <w:rFonts w:hint="eastAsia" w:eastAsia="宋体"/>
          <w:sz w:val="24"/>
          <w:szCs w:val="24"/>
        </w:rPr>
      </w:pPr>
      <w:r>
        <w:rPr>
          <w:rFonts w:hint="eastAsia" w:eastAsia="宋体"/>
          <w:sz w:val="24"/>
          <w:szCs w:val="24"/>
        </w:rPr>
        <w:t>能做到安全牢固、醒目便利。设置中，还应注意考虑流域环境整体性，统筹排污口在上下游、左右岸、干支流等分布情况，尽可能保持美观协调。标志牌信息应真实准确、简单易懂，便于日常监管和公众监督。</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②制作要求</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 xml:space="preserve">分为立柱式、平面固定式和墩式，各地可根据地形、气候、水文等实际情况选择确定。包括图形标志、文字信息和二维码，原则上按照“左图右文”的方式排列。标志牌应选用耐久性材料制作，具有耐候、耐腐蚀等化学性能，立柱式和平面固定式标志牌面颜色可选用蓝色、绿色，图形标志和文字可选用白色，墩式标志牌面可选用材料原色。标志牌面为横纵比大于1的矩形，原则上，立柱式和平面固定式标志牌面尺寸不小于640mm×400mm，墩式不小于480mm×300mm。 </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图形标志由三部分组成：顶部为排污口门标志，中间为污水标志，底部为受纳水体及鱼形标志。</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sz w:val="24"/>
          <w:szCs w:val="24"/>
        </w:rPr>
      </w:pPr>
      <w:r>
        <w:rPr>
          <w:rFonts w:hint="eastAsia" w:eastAsia="宋体"/>
          <w:sz w:val="24"/>
          <w:szCs w:val="24"/>
        </w:rPr>
        <w:t>文字信息应包含排污口类型（按《入河（海）排污口命名与编码规则（HJ1235—2021）》中排污口分类的一级分类填写）、排污口名称（按《入河（海）排污口命名与编码规则（HJ 1235—2021）》执行）、排污口编码（按《入河（海）排污口命名与编码规则（HJ 1235—2021）》执行）、排污口责任主体、监管主体和监督电话。</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eastAsia="宋体"/>
          <w:color w:val="000000"/>
          <w:sz w:val="24"/>
          <w:szCs w:val="24"/>
          <w:lang w:eastAsia="zh-CN"/>
        </w:rPr>
      </w:pPr>
      <w:r>
        <w:rPr>
          <w:rFonts w:hint="eastAsia" w:eastAsia="宋体"/>
          <w:color w:val="000000"/>
          <w:sz w:val="24"/>
          <w:szCs w:val="24"/>
        </w:rPr>
        <w:t>二维码应关联排污口详细信息，包括：牌面上所有信息，以及经纬度、详细地址、排水去向和排放要求。其中，排放要求可为排放标准或管理要求。各地可增加污水监测数据、受纳水体的水质目标及水质现状、所在水系示意图等信息</w:t>
      </w:r>
      <w:r>
        <w:rPr>
          <w:rFonts w:hint="eastAsia" w:eastAsia="宋体"/>
          <w:color w:val="000000"/>
          <w:sz w:val="24"/>
          <w:szCs w:val="24"/>
          <w:lang w:eastAsia="zh-CN"/>
        </w:rPr>
        <w:t>。</w:t>
      </w:r>
    </w:p>
    <w:p>
      <w:pPr>
        <w:spacing w:before="49" w:line="230" w:lineRule="auto"/>
        <w:jc w:val="center"/>
        <w:rPr>
          <w:rFonts w:ascii="宋体" w:hAnsi="宋体" w:eastAsia="宋体" w:cs="宋体"/>
          <w:sz w:val="24"/>
          <w:szCs w:val="24"/>
        </w:rPr>
      </w:pPr>
      <w:r>
        <w:rPr>
          <w:rFonts w:ascii="宋体" w:hAnsi="宋体" w:eastAsia="宋体" w:cs="宋体"/>
          <w:b/>
          <w:bCs/>
          <w:spacing w:val="5"/>
          <w:sz w:val="24"/>
          <w:szCs w:val="24"/>
        </w:rPr>
        <w:t>表</w:t>
      </w:r>
      <w:r>
        <w:rPr>
          <w:rFonts w:hint="eastAsia" w:ascii="Times New Roman" w:hAnsi="Times New Roman" w:eastAsia="宋体" w:cs="Times New Roman"/>
          <w:b/>
          <w:bCs/>
          <w:spacing w:val="5"/>
          <w:sz w:val="24"/>
          <w:szCs w:val="24"/>
          <w:lang w:val="en-US" w:eastAsia="zh-CN"/>
        </w:rPr>
        <w:t>2-6</w:t>
      </w:r>
      <w:r>
        <w:rPr>
          <w:rFonts w:ascii="Times New Roman" w:hAnsi="Times New Roman" w:eastAsia="Times New Roman" w:cs="Times New Roman"/>
          <w:b/>
          <w:bCs/>
          <w:spacing w:val="5"/>
          <w:sz w:val="24"/>
          <w:szCs w:val="24"/>
        </w:rPr>
        <w:t xml:space="preserve">  </w:t>
      </w:r>
      <w:r>
        <w:rPr>
          <w:rFonts w:ascii="宋体" w:hAnsi="宋体" w:eastAsia="宋体" w:cs="宋体"/>
          <w:b/>
          <w:bCs/>
          <w:spacing w:val="5"/>
          <w:sz w:val="24"/>
          <w:szCs w:val="24"/>
        </w:rPr>
        <w:t>入河排污口设置要求</w:t>
      </w:r>
    </w:p>
    <w:p>
      <w:pPr>
        <w:spacing w:line="90" w:lineRule="exact"/>
      </w:pPr>
    </w:p>
    <w:tbl>
      <w:tblPr>
        <w:tblStyle w:val="24"/>
        <w:tblW w:w="501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0"/>
        <w:gridCol w:w="1209"/>
        <w:gridCol w:w="5200"/>
        <w:gridCol w:w="11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9" w:hRule="atLeast"/>
        </w:trPr>
        <w:tc>
          <w:tcPr>
            <w:tcW w:w="456" w:type="pct"/>
            <w:tcBorders>
              <w:top w:val="single" w:color="000000" w:sz="2" w:space="0"/>
              <w:left w:val="single" w:color="000000" w:sz="2" w:space="0"/>
            </w:tcBorders>
            <w:noWrap w:val="0"/>
            <w:vAlign w:val="top"/>
          </w:tcPr>
          <w:p>
            <w:pPr>
              <w:pStyle w:val="19"/>
              <w:spacing w:before="150" w:line="231" w:lineRule="auto"/>
              <w:ind w:left="190" w:right="177" w:hanging="1"/>
              <w:rPr>
                <w:sz w:val="21"/>
                <w:szCs w:val="21"/>
                <w:u w:val="none" w:color="auto"/>
              </w:rPr>
            </w:pPr>
            <w:r>
              <w:rPr>
                <w:spacing w:val="-6"/>
                <w:sz w:val="21"/>
                <w:szCs w:val="21"/>
                <w:u w:val="none" w:color="auto"/>
              </w:rPr>
              <w:t>标志</w:t>
            </w:r>
            <w:r>
              <w:rPr>
                <w:sz w:val="21"/>
                <w:szCs w:val="21"/>
                <w:u w:val="none" w:color="auto"/>
              </w:rPr>
              <w:t xml:space="preserve"> </w:t>
            </w:r>
            <w:r>
              <w:rPr>
                <w:spacing w:val="-7"/>
                <w:sz w:val="21"/>
                <w:szCs w:val="21"/>
                <w:u w:val="none" w:color="auto"/>
              </w:rPr>
              <w:t>名称</w:t>
            </w:r>
          </w:p>
        </w:tc>
        <w:tc>
          <w:tcPr>
            <w:tcW w:w="725" w:type="pct"/>
            <w:tcBorders>
              <w:top w:val="single" w:color="000000" w:sz="2" w:space="0"/>
            </w:tcBorders>
            <w:noWrap w:val="0"/>
            <w:vAlign w:val="top"/>
          </w:tcPr>
          <w:p>
            <w:pPr>
              <w:pStyle w:val="19"/>
              <w:spacing w:before="305" w:line="220" w:lineRule="auto"/>
              <w:rPr>
                <w:sz w:val="21"/>
                <w:szCs w:val="21"/>
                <w:u w:val="none" w:color="auto"/>
              </w:rPr>
            </w:pPr>
            <w:r>
              <w:rPr>
                <w:spacing w:val="-3"/>
                <w:sz w:val="21"/>
                <w:szCs w:val="21"/>
                <w:u w:val="none" w:color="auto"/>
              </w:rPr>
              <w:t>标志牌类型</w:t>
            </w:r>
          </w:p>
        </w:tc>
        <w:tc>
          <w:tcPr>
            <w:tcW w:w="3120" w:type="pct"/>
            <w:tcBorders>
              <w:top w:val="single" w:color="000000" w:sz="2" w:space="0"/>
            </w:tcBorders>
            <w:noWrap w:val="0"/>
            <w:vAlign w:val="top"/>
          </w:tcPr>
          <w:p>
            <w:pPr>
              <w:pStyle w:val="19"/>
              <w:spacing w:before="305" w:line="220" w:lineRule="auto"/>
              <w:ind w:left="1972"/>
              <w:rPr>
                <w:sz w:val="21"/>
                <w:szCs w:val="21"/>
                <w:u w:val="none" w:color="auto"/>
              </w:rPr>
            </w:pPr>
            <w:r>
              <w:rPr>
                <w:spacing w:val="-3"/>
                <w:sz w:val="21"/>
                <w:szCs w:val="21"/>
                <w:u w:val="none" w:color="auto"/>
              </w:rPr>
              <w:t>标志牌样式</w:t>
            </w:r>
          </w:p>
        </w:tc>
        <w:tc>
          <w:tcPr>
            <w:tcW w:w="696" w:type="pct"/>
            <w:tcBorders>
              <w:top w:val="single" w:color="000000" w:sz="2" w:space="0"/>
              <w:right w:val="single" w:color="000000" w:sz="2" w:space="0"/>
            </w:tcBorders>
            <w:noWrap w:val="0"/>
            <w:vAlign w:val="top"/>
          </w:tcPr>
          <w:p>
            <w:pPr>
              <w:pStyle w:val="19"/>
              <w:spacing w:before="150" w:line="236" w:lineRule="auto"/>
              <w:ind w:left="374" w:right="243" w:hanging="125"/>
              <w:rPr>
                <w:rFonts w:hint="eastAsia" w:eastAsia="宋体"/>
                <w:sz w:val="21"/>
                <w:szCs w:val="21"/>
                <w:lang w:eastAsia="zh-CN"/>
              </w:rPr>
            </w:pPr>
            <w:r>
              <w:rPr>
                <w:spacing w:val="9"/>
                <w:sz w:val="21"/>
                <w:szCs w:val="21"/>
              </w:rPr>
              <w:t>规格</w:t>
            </w:r>
            <w:r>
              <w:rPr>
                <w:rFonts w:ascii="Times New Roman" w:hAnsi="Times New Roman" w:eastAsia="Times New Roman" w:cs="Times New Roman"/>
                <w:spacing w:val="9"/>
                <w:sz w:val="21"/>
                <w:szCs w:val="21"/>
              </w:rPr>
              <w:t>L</w:t>
            </w:r>
            <w:r>
              <w:rPr>
                <w:spacing w:val="9"/>
                <w:sz w:val="21"/>
                <w:szCs w:val="21"/>
              </w:rPr>
              <w:t>×</w:t>
            </w:r>
            <w:r>
              <w:rPr>
                <w:rFonts w:ascii="Times New Roman" w:hAnsi="Times New Roman" w:eastAsia="Times New Roman" w:cs="Times New Roman"/>
                <w:spacing w:val="9"/>
                <w:sz w:val="21"/>
                <w:szCs w:val="21"/>
              </w:rPr>
              <w:t>B</w:t>
            </w:r>
            <w:r>
              <w:rPr>
                <w:rFonts w:ascii="Times New Roman" w:hAnsi="Times New Roman" w:eastAsia="Times New Roman" w:cs="Times New Roman"/>
                <w:sz w:val="21"/>
                <w:szCs w:val="21"/>
              </w:rPr>
              <w:t xml:space="preserve"> </w:t>
            </w:r>
            <w:r>
              <w:rPr>
                <w:rFonts w:hint="eastAsia"/>
                <w:spacing w:val="-6"/>
                <w:sz w:val="21"/>
                <w:szCs w:val="21"/>
                <w:lang w:val="en-US" w:eastAsia="zh-CN"/>
              </w:rPr>
              <w:t>(</w:t>
            </w:r>
            <w:r>
              <w:rPr>
                <w:rFonts w:ascii="Times New Roman" w:hAnsi="Times New Roman" w:eastAsia="Times New Roman" w:cs="Times New Roman"/>
                <w:spacing w:val="-6"/>
                <w:sz w:val="21"/>
                <w:szCs w:val="21"/>
              </w:rPr>
              <w:t>mm</w:t>
            </w:r>
            <w:r>
              <w:rPr>
                <w:rFonts w:hint="eastAsia"/>
                <w:spacing w:val="-6"/>
                <w:sz w:val="21"/>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0" w:hRule="atLeast"/>
        </w:trPr>
        <w:tc>
          <w:tcPr>
            <w:tcW w:w="456" w:type="pct"/>
            <w:vMerge w:val="restart"/>
            <w:tcBorders>
              <w:left w:val="single" w:color="000000" w:sz="2" w:space="0"/>
              <w:bottom w:val="nil"/>
            </w:tcBorders>
            <w:noWrap w:val="0"/>
            <w:vAlign w:val="top"/>
          </w:tcPr>
          <w:p>
            <w:pPr>
              <w:spacing w:line="244" w:lineRule="auto"/>
              <w:rPr>
                <w:rFonts w:ascii="Arial"/>
                <w:sz w:val="21"/>
                <w:szCs w:val="21"/>
                <w:u w:val="none" w:color="auto"/>
              </w:rPr>
            </w:pPr>
          </w:p>
          <w:p>
            <w:pPr>
              <w:spacing w:line="244" w:lineRule="auto"/>
              <w:rPr>
                <w:rFonts w:ascii="Arial"/>
                <w:sz w:val="21"/>
                <w:szCs w:val="21"/>
                <w:u w:val="none" w:color="auto"/>
              </w:rPr>
            </w:pPr>
          </w:p>
          <w:p>
            <w:pPr>
              <w:spacing w:line="245" w:lineRule="auto"/>
              <w:rPr>
                <w:rFonts w:ascii="Arial"/>
                <w:sz w:val="21"/>
                <w:szCs w:val="21"/>
                <w:u w:val="none" w:color="auto"/>
              </w:rPr>
            </w:pPr>
          </w:p>
          <w:p>
            <w:pPr>
              <w:spacing w:line="245" w:lineRule="auto"/>
              <w:rPr>
                <w:rFonts w:ascii="Arial"/>
                <w:sz w:val="21"/>
                <w:szCs w:val="21"/>
                <w:u w:val="none" w:color="auto"/>
              </w:rPr>
            </w:pPr>
          </w:p>
          <w:p>
            <w:pPr>
              <w:spacing w:line="245" w:lineRule="auto"/>
              <w:rPr>
                <w:rFonts w:ascii="Arial"/>
                <w:sz w:val="21"/>
                <w:szCs w:val="21"/>
                <w:u w:val="none" w:color="auto"/>
              </w:rPr>
            </w:pPr>
          </w:p>
          <w:p>
            <w:pPr>
              <w:spacing w:line="245" w:lineRule="auto"/>
              <w:rPr>
                <w:rFonts w:ascii="Arial"/>
                <w:sz w:val="21"/>
                <w:szCs w:val="21"/>
                <w:u w:val="none" w:color="auto"/>
              </w:rPr>
            </w:pPr>
          </w:p>
          <w:p>
            <w:pPr>
              <w:spacing w:line="245" w:lineRule="auto"/>
              <w:rPr>
                <w:rFonts w:ascii="Arial"/>
                <w:sz w:val="21"/>
                <w:szCs w:val="21"/>
                <w:u w:val="none" w:color="auto"/>
              </w:rPr>
            </w:pPr>
          </w:p>
          <w:p>
            <w:pPr>
              <w:spacing w:line="245" w:lineRule="auto"/>
              <w:rPr>
                <w:rFonts w:ascii="Arial"/>
                <w:sz w:val="21"/>
                <w:szCs w:val="21"/>
                <w:u w:val="none" w:color="auto"/>
              </w:rPr>
            </w:pPr>
          </w:p>
          <w:p>
            <w:pPr>
              <w:spacing w:line="245" w:lineRule="auto"/>
              <w:rPr>
                <w:rFonts w:ascii="Arial"/>
                <w:sz w:val="21"/>
                <w:szCs w:val="21"/>
                <w:u w:val="none" w:color="auto"/>
              </w:rPr>
            </w:pPr>
          </w:p>
          <w:p>
            <w:pPr>
              <w:spacing w:line="245" w:lineRule="auto"/>
              <w:rPr>
                <w:rFonts w:ascii="Arial"/>
                <w:sz w:val="21"/>
                <w:szCs w:val="21"/>
                <w:u w:val="none" w:color="auto"/>
              </w:rPr>
            </w:pPr>
          </w:p>
          <w:p>
            <w:pPr>
              <w:spacing w:line="245" w:lineRule="auto"/>
              <w:rPr>
                <w:rFonts w:ascii="Arial"/>
                <w:sz w:val="21"/>
                <w:szCs w:val="21"/>
                <w:u w:val="none" w:color="auto"/>
              </w:rPr>
            </w:pPr>
          </w:p>
          <w:p>
            <w:pPr>
              <w:pStyle w:val="19"/>
              <w:spacing w:before="78" w:line="239" w:lineRule="auto"/>
              <w:ind w:left="188" w:right="177"/>
              <w:jc w:val="both"/>
              <w:rPr>
                <w:sz w:val="21"/>
                <w:szCs w:val="21"/>
                <w:u w:val="none" w:color="auto"/>
              </w:rPr>
            </w:pPr>
            <w:r>
              <w:rPr>
                <w:spacing w:val="-5"/>
                <w:sz w:val="21"/>
                <w:szCs w:val="21"/>
                <w:u w:val="none" w:color="auto"/>
              </w:rPr>
              <w:t>入河</w:t>
            </w:r>
            <w:r>
              <w:rPr>
                <w:sz w:val="21"/>
                <w:szCs w:val="21"/>
                <w:u w:val="none" w:color="auto"/>
              </w:rPr>
              <w:t xml:space="preserve"> </w:t>
            </w:r>
            <w:r>
              <w:rPr>
                <w:spacing w:val="-5"/>
                <w:sz w:val="21"/>
                <w:szCs w:val="21"/>
                <w:u w:val="none" w:color="auto"/>
              </w:rPr>
              <w:t>排污</w:t>
            </w:r>
            <w:r>
              <w:rPr>
                <w:sz w:val="21"/>
                <w:szCs w:val="21"/>
                <w:u w:val="none" w:color="auto"/>
              </w:rPr>
              <w:t xml:space="preserve"> </w:t>
            </w:r>
            <w:r>
              <w:rPr>
                <w:spacing w:val="72"/>
                <w:w w:val="116"/>
                <w:sz w:val="21"/>
                <w:szCs w:val="21"/>
                <w:u w:val="none" w:color="auto"/>
              </w:rPr>
              <w:t>口</w:t>
            </w:r>
          </w:p>
        </w:tc>
        <w:tc>
          <w:tcPr>
            <w:tcW w:w="725" w:type="pct"/>
            <w:noWrap w:val="0"/>
            <w:vAlign w:val="top"/>
          </w:tcPr>
          <w:p>
            <w:pPr>
              <w:spacing w:line="261" w:lineRule="auto"/>
              <w:rPr>
                <w:rFonts w:ascii="Arial"/>
                <w:sz w:val="21"/>
                <w:szCs w:val="21"/>
                <w:u w:val="none" w:color="auto"/>
              </w:rPr>
            </w:pPr>
          </w:p>
          <w:p>
            <w:pPr>
              <w:spacing w:line="261" w:lineRule="auto"/>
              <w:rPr>
                <w:rFonts w:ascii="Arial"/>
                <w:sz w:val="21"/>
                <w:szCs w:val="21"/>
                <w:u w:val="none" w:color="auto"/>
              </w:rPr>
            </w:pPr>
          </w:p>
          <w:p>
            <w:pPr>
              <w:spacing w:line="262" w:lineRule="auto"/>
              <w:rPr>
                <w:rFonts w:ascii="Arial"/>
                <w:sz w:val="21"/>
                <w:szCs w:val="21"/>
                <w:u w:val="none" w:color="auto"/>
              </w:rPr>
            </w:pPr>
          </w:p>
          <w:p>
            <w:pPr>
              <w:spacing w:line="262" w:lineRule="auto"/>
              <w:rPr>
                <w:rFonts w:ascii="Arial"/>
                <w:sz w:val="21"/>
                <w:szCs w:val="21"/>
                <w:u w:val="none" w:color="auto"/>
              </w:rPr>
            </w:pPr>
          </w:p>
          <w:p>
            <w:pPr>
              <w:pStyle w:val="19"/>
              <w:spacing w:before="78" w:line="221" w:lineRule="auto"/>
              <w:rPr>
                <w:sz w:val="21"/>
                <w:szCs w:val="21"/>
                <w:u w:val="none" w:color="auto"/>
              </w:rPr>
            </w:pPr>
            <w:r>
              <w:rPr>
                <w:spacing w:val="-2"/>
                <w:sz w:val="21"/>
                <w:szCs w:val="21"/>
                <w:u w:val="none" w:color="auto"/>
              </w:rPr>
              <w:t>平面固定式标</w:t>
            </w:r>
            <w:r>
              <w:rPr>
                <w:spacing w:val="-3"/>
                <w:sz w:val="21"/>
                <w:szCs w:val="21"/>
                <w:u w:val="none" w:color="auto"/>
              </w:rPr>
              <w:t>志牌样式（单</w:t>
            </w:r>
            <w:r>
              <w:rPr>
                <w:spacing w:val="-6"/>
                <w:sz w:val="21"/>
                <w:szCs w:val="21"/>
                <w:u w:val="none" w:color="auto"/>
              </w:rPr>
              <w:t>面）</w:t>
            </w:r>
          </w:p>
        </w:tc>
        <w:tc>
          <w:tcPr>
            <w:tcW w:w="3120" w:type="pct"/>
            <w:noWrap w:val="0"/>
            <w:vAlign w:val="top"/>
          </w:tcPr>
          <w:p>
            <w:pPr>
              <w:spacing w:before="57" w:line="2916" w:lineRule="exact"/>
              <w:ind w:firstLine="701"/>
              <w:rPr>
                <w:u w:val="none" w:color="auto"/>
              </w:rPr>
            </w:pPr>
            <w:r>
              <w:rPr>
                <w:u w:val="none" w:color="auto"/>
              </w:rPr>
              <mc:AlternateContent>
                <mc:Choice Requires="wps">
                  <w:drawing>
                    <wp:anchor distT="0" distB="0" distL="114300" distR="114300" simplePos="0" relativeHeight="251662336" behindDoc="0" locked="0" layoutInCell="1" allowOverlap="1">
                      <wp:simplePos x="0" y="0"/>
                      <wp:positionH relativeFrom="page">
                        <wp:posOffset>622935</wp:posOffset>
                      </wp:positionH>
                      <wp:positionV relativeFrom="page">
                        <wp:posOffset>1922780</wp:posOffset>
                      </wp:positionV>
                      <wp:extent cx="2362200" cy="7620"/>
                      <wp:effectExtent l="0" t="0" r="0" b="0"/>
                      <wp:wrapNone/>
                      <wp:docPr id="27" name="任意多边形 27"/>
                      <wp:cNvGraphicFramePr/>
                      <a:graphic xmlns:a="http://schemas.openxmlformats.org/drawingml/2006/main">
                        <a:graphicData uri="http://schemas.microsoft.com/office/word/2010/wordprocessingShape">
                          <wps:wsp>
                            <wps:cNvSpPr/>
                            <wps:spPr>
                              <a:xfrm>
                                <a:off x="0" y="0"/>
                                <a:ext cx="2362200" cy="7620"/>
                              </a:xfrm>
                              <a:custGeom>
                                <a:avLst/>
                                <a:gdLst/>
                                <a:ahLst/>
                                <a:cxnLst/>
                                <a:pathLst>
                                  <a:path w="3720" h="12">
                                    <a:moveTo>
                                      <a:pt x="0" y="5"/>
                                    </a:moveTo>
                                    <a:lnTo>
                                      <a:pt x="3719" y="5"/>
                                    </a:lnTo>
                                  </a:path>
                                </a:pathLst>
                              </a:custGeom>
                              <a:noFill/>
                              <a:ln w="7620" cap="flat" cmpd="sng">
                                <a:solidFill>
                                  <a:srgbClr val="000000"/>
                                </a:solidFill>
                                <a:prstDash val="solid"/>
                                <a:bevel/>
                                <a:headEnd type="none" w="med" len="med"/>
                                <a:tailEnd type="none" w="med" len="med"/>
                              </a:ln>
                            </wps:spPr>
                            <wps:bodyPr upright="1"/>
                          </wps:wsp>
                        </a:graphicData>
                      </a:graphic>
                    </wp:anchor>
                  </w:drawing>
                </mc:Choice>
                <mc:Fallback>
                  <w:pict>
                    <v:shape id="_x0000_s1026" o:spid="_x0000_s1026" o:spt="100" style="position:absolute;left:0pt;margin-left:49.05pt;margin-top:151.4pt;height:0.6pt;width:186pt;mso-position-horizontal-relative:page;mso-position-vertical-relative:page;z-index:251662336;mso-width-relative:page;mso-height-relative:page;" filled="f" stroked="t" coordsize="3720,12" o:gfxdata="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nsQ4/dcAAAAKAQAADwAAAAAAAAABACAAAAAiAAAAZHJzL2Rv&#10;d25yZXYueG1sUEsBAhQAFAAAAAgAh07iQEn6cHw7AgAAmAQAAA4AAAAAAAAAAQAgAAAAJgEAAGRy&#10;cy9lMm9Eb2MueG1sUEsFBgAAAAAGAAYAWQEAANMFAAAAAA==&#10;" path="m0,5l3719,5e">
                      <v:fill on="f" focussize="0,0"/>
                      <v:stroke weight="0.6pt" color="#000000" joinstyle="bevel"/>
                      <v:imagedata o:title=""/>
                      <o:lock v:ext="edit" aspectratio="f"/>
                    </v:shape>
                  </w:pict>
                </mc:Fallback>
              </mc:AlternateContent>
            </w:r>
            <w:r>
              <w:rPr>
                <w:position w:val="-58"/>
                <w:u w:val="none" w:color="auto"/>
              </w:rPr>
              <w:drawing>
                <wp:inline distT="0" distB="0" distL="114300" distR="114300">
                  <wp:extent cx="2354580" cy="1851660"/>
                  <wp:effectExtent l="0" t="0" r="7620" b="15240"/>
                  <wp:docPr id="21" name="图片 5"/>
                  <wp:cNvGraphicFramePr/>
                  <a:graphic xmlns:a="http://schemas.openxmlformats.org/drawingml/2006/main">
                    <a:graphicData uri="http://schemas.openxmlformats.org/drawingml/2006/picture">
                      <pic:pic xmlns:pic="http://schemas.openxmlformats.org/drawingml/2006/picture">
                        <pic:nvPicPr>
                          <pic:cNvPr id="21" name="图片 5"/>
                          <pic:cNvPicPr/>
                        </pic:nvPicPr>
                        <pic:blipFill>
                          <a:blip r:embed="rId11"/>
                          <a:stretch>
                            <a:fillRect/>
                          </a:stretch>
                        </pic:blipFill>
                        <pic:spPr>
                          <a:xfrm>
                            <a:off x="0" y="0"/>
                            <a:ext cx="2354580" cy="1851660"/>
                          </a:xfrm>
                          <a:prstGeom prst="rect">
                            <a:avLst/>
                          </a:prstGeom>
                          <a:noFill/>
                          <a:ln>
                            <a:noFill/>
                          </a:ln>
                        </pic:spPr>
                      </pic:pic>
                    </a:graphicData>
                  </a:graphic>
                </wp:inline>
              </w:drawing>
            </w:r>
          </w:p>
        </w:tc>
        <w:tc>
          <w:tcPr>
            <w:tcW w:w="696" w:type="pct"/>
            <w:tcBorders>
              <w:right w:val="single" w:color="000000" w:sz="2" w:space="0"/>
            </w:tcBorders>
            <w:noWrap w:val="0"/>
            <w:vAlign w:val="top"/>
          </w:tcPr>
          <w:p>
            <w:pPr>
              <w:spacing w:line="271" w:lineRule="auto"/>
              <w:rPr>
                <w:rFonts w:ascii="Arial"/>
                <w:sz w:val="21"/>
                <w:szCs w:val="21"/>
              </w:rPr>
            </w:pPr>
          </w:p>
          <w:p>
            <w:pPr>
              <w:spacing w:line="271" w:lineRule="auto"/>
              <w:rPr>
                <w:rFonts w:ascii="Arial"/>
                <w:sz w:val="21"/>
                <w:szCs w:val="21"/>
              </w:rPr>
            </w:pPr>
          </w:p>
          <w:p>
            <w:pPr>
              <w:spacing w:line="271" w:lineRule="auto"/>
              <w:rPr>
                <w:rFonts w:ascii="Arial"/>
                <w:sz w:val="21"/>
                <w:szCs w:val="21"/>
              </w:rPr>
            </w:pPr>
          </w:p>
          <w:p>
            <w:pPr>
              <w:spacing w:line="271" w:lineRule="auto"/>
              <w:rPr>
                <w:rFonts w:ascii="Arial"/>
                <w:sz w:val="21"/>
                <w:szCs w:val="21"/>
              </w:rPr>
            </w:pPr>
          </w:p>
          <w:p>
            <w:pPr>
              <w:spacing w:line="272" w:lineRule="auto"/>
              <w:rPr>
                <w:rFonts w:ascii="Arial"/>
                <w:sz w:val="21"/>
                <w:szCs w:val="21"/>
              </w:rPr>
            </w:pPr>
          </w:p>
          <w:p>
            <w:pPr>
              <w:pStyle w:val="19"/>
              <w:spacing w:before="78" w:line="237" w:lineRule="auto"/>
              <w:ind w:left="305"/>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420</w:t>
            </w:r>
            <w:r>
              <w:rPr>
                <w:spacing w:val="-1"/>
                <w:sz w:val="21"/>
                <w:szCs w:val="21"/>
              </w:rPr>
              <w:t>×</w:t>
            </w:r>
            <w:r>
              <w:rPr>
                <w:rFonts w:ascii="Times New Roman" w:hAnsi="Times New Roman" w:eastAsia="Times New Roman" w:cs="Times New Roman"/>
                <w:spacing w:val="-1"/>
                <w:sz w:val="21"/>
                <w:szCs w:val="21"/>
              </w:rPr>
              <w:t>420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06" w:hRule="atLeast"/>
        </w:trPr>
        <w:tc>
          <w:tcPr>
            <w:tcW w:w="456" w:type="pct"/>
            <w:vMerge w:val="continue"/>
            <w:tcBorders>
              <w:top w:val="nil"/>
              <w:left w:val="single" w:color="000000" w:sz="2" w:space="0"/>
              <w:bottom w:val="single" w:color="000000" w:sz="2" w:space="0"/>
            </w:tcBorders>
            <w:noWrap w:val="0"/>
            <w:vAlign w:val="top"/>
          </w:tcPr>
          <w:p>
            <w:pPr>
              <w:rPr>
                <w:rFonts w:ascii="Arial"/>
                <w:sz w:val="21"/>
                <w:szCs w:val="21"/>
                <w:u w:val="none" w:color="auto"/>
              </w:rPr>
            </w:pPr>
          </w:p>
        </w:tc>
        <w:tc>
          <w:tcPr>
            <w:tcW w:w="725" w:type="pct"/>
            <w:tcBorders>
              <w:bottom w:val="single" w:color="000000" w:sz="2" w:space="0"/>
            </w:tcBorders>
            <w:noWrap w:val="0"/>
            <w:vAlign w:val="top"/>
          </w:tcPr>
          <w:p>
            <w:pPr>
              <w:spacing w:line="283" w:lineRule="auto"/>
              <w:rPr>
                <w:rFonts w:ascii="Arial"/>
                <w:sz w:val="21"/>
                <w:szCs w:val="21"/>
                <w:u w:val="none" w:color="auto"/>
              </w:rPr>
            </w:pPr>
          </w:p>
          <w:p>
            <w:pPr>
              <w:spacing w:line="284" w:lineRule="auto"/>
              <w:rPr>
                <w:rFonts w:ascii="Arial"/>
                <w:sz w:val="21"/>
                <w:szCs w:val="21"/>
                <w:u w:val="none" w:color="auto"/>
              </w:rPr>
            </w:pPr>
          </w:p>
          <w:p>
            <w:pPr>
              <w:pStyle w:val="19"/>
              <w:spacing w:before="78" w:line="221" w:lineRule="auto"/>
              <w:rPr>
                <w:sz w:val="21"/>
                <w:szCs w:val="21"/>
                <w:u w:val="none" w:color="auto"/>
              </w:rPr>
            </w:pPr>
            <w:r>
              <w:rPr>
                <w:spacing w:val="-2"/>
                <w:sz w:val="21"/>
                <w:szCs w:val="21"/>
                <w:u w:val="none" w:color="auto"/>
              </w:rPr>
              <w:t>立式固定式标</w:t>
            </w:r>
            <w:r>
              <w:rPr>
                <w:spacing w:val="-3"/>
                <w:sz w:val="21"/>
                <w:szCs w:val="21"/>
                <w:u w:val="none" w:color="auto"/>
              </w:rPr>
              <w:t>志牌样式（双</w:t>
            </w:r>
            <w:r>
              <w:rPr>
                <w:spacing w:val="-6"/>
                <w:sz w:val="21"/>
                <w:szCs w:val="21"/>
                <w:u w:val="none" w:color="auto"/>
              </w:rPr>
              <w:t>面）</w:t>
            </w:r>
          </w:p>
        </w:tc>
        <w:tc>
          <w:tcPr>
            <w:tcW w:w="3120" w:type="pct"/>
            <w:tcBorders>
              <w:bottom w:val="single" w:color="000000" w:sz="2" w:space="0"/>
            </w:tcBorders>
            <w:noWrap w:val="0"/>
            <w:vAlign w:val="top"/>
          </w:tcPr>
          <w:p>
            <w:pPr>
              <w:spacing w:line="249" w:lineRule="auto"/>
              <w:rPr>
                <w:rFonts w:ascii="Arial"/>
                <w:sz w:val="21"/>
                <w:u w:val="none" w:color="auto"/>
              </w:rPr>
            </w:pPr>
            <w:r>
              <w:rPr>
                <w:u w:val="none" w:color="auto"/>
              </w:rPr>
              <mc:AlternateContent>
                <mc:Choice Requires="wps">
                  <w:drawing>
                    <wp:anchor distT="0" distB="0" distL="114300" distR="114300" simplePos="0" relativeHeight="251661312" behindDoc="0" locked="0" layoutInCell="1" allowOverlap="1">
                      <wp:simplePos x="0" y="0"/>
                      <wp:positionH relativeFrom="page">
                        <wp:posOffset>241935</wp:posOffset>
                      </wp:positionH>
                      <wp:positionV relativeFrom="page">
                        <wp:posOffset>1912620</wp:posOffset>
                      </wp:positionV>
                      <wp:extent cx="3124200" cy="7620"/>
                      <wp:effectExtent l="0" t="0" r="0" b="0"/>
                      <wp:wrapNone/>
                      <wp:docPr id="35" name="任意多边形 35"/>
                      <wp:cNvGraphicFramePr/>
                      <a:graphic xmlns:a="http://schemas.openxmlformats.org/drawingml/2006/main">
                        <a:graphicData uri="http://schemas.microsoft.com/office/word/2010/wordprocessingShape">
                          <wps:wsp>
                            <wps:cNvSpPr/>
                            <wps:spPr>
                              <a:xfrm>
                                <a:off x="0" y="0"/>
                                <a:ext cx="3124200" cy="7620"/>
                              </a:xfrm>
                              <a:custGeom>
                                <a:avLst/>
                                <a:gdLst/>
                                <a:ahLst/>
                                <a:cxnLst/>
                                <a:pathLst>
                                  <a:path w="4920" h="12">
                                    <a:moveTo>
                                      <a:pt x="0" y="5"/>
                                    </a:moveTo>
                                    <a:lnTo>
                                      <a:pt x="4919" y="5"/>
                                    </a:lnTo>
                                  </a:path>
                                </a:pathLst>
                              </a:custGeom>
                              <a:noFill/>
                              <a:ln w="7620" cap="flat" cmpd="sng">
                                <a:solidFill>
                                  <a:srgbClr val="000000"/>
                                </a:solidFill>
                                <a:prstDash val="solid"/>
                                <a:bevel/>
                                <a:headEnd type="none" w="med" len="med"/>
                                <a:tailEnd type="none" w="med" len="med"/>
                              </a:ln>
                            </wps:spPr>
                            <wps:bodyPr upright="1"/>
                          </wps:wsp>
                        </a:graphicData>
                      </a:graphic>
                    </wp:anchor>
                  </w:drawing>
                </mc:Choice>
                <mc:Fallback>
                  <w:pict>
                    <v:shape id="_x0000_s1026" o:spid="_x0000_s1026" o:spt="100" style="position:absolute;left:0pt;margin-left:19.05pt;margin-top:150.6pt;height:0.6pt;width:246pt;mso-position-horizontal-relative:page;mso-position-vertical-relative:page;z-index:251661312;mso-width-relative:page;mso-height-relative:page;" filled="f" stroked="t" coordsize="4920,12" o:gfxdata="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&#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DmpRXnZAAAACgEAAA8AAAAAAAAAAQAgAAAAIgAAAGRy&#10;cy9kb3ducmV2LnhtbFBLAQIUABQAAAAIAIdO4kCzdNQqPQIAAJgEAAAOAAAAAAAAAAEAIAAAACgB&#10;AABkcnMvZTJvRG9jLnhtbFBLBQYAAAAABgAGAFkBAADXBQAAAAA=&#10;" path="m0,5l4919,5e">
                      <v:fill on="f" focussize="0,0"/>
                      <v:stroke weight="0.6pt" color="#000000" joinstyle="bevel"/>
                      <v:imagedata o:title=""/>
                      <o:lock v:ext="edit" aspectratio="f"/>
                    </v:shape>
                  </w:pict>
                </mc:Fallback>
              </mc:AlternateContent>
            </w:r>
          </w:p>
          <w:p>
            <w:pPr>
              <w:spacing w:line="2705" w:lineRule="exact"/>
              <w:ind w:firstLine="101"/>
              <w:rPr>
                <w:u w:val="none" w:color="auto"/>
              </w:rPr>
            </w:pPr>
            <w:r>
              <w:rPr>
                <w:position w:val="-54"/>
                <w:u w:val="none" w:color="auto"/>
              </w:rPr>
              <w:drawing>
                <wp:inline distT="0" distB="0" distL="114300" distR="114300">
                  <wp:extent cx="3108960" cy="1717040"/>
                  <wp:effectExtent l="0" t="0" r="15240" b="16510"/>
                  <wp:docPr id="17" name="图片 6"/>
                  <wp:cNvGraphicFramePr/>
                  <a:graphic xmlns:a="http://schemas.openxmlformats.org/drawingml/2006/main">
                    <a:graphicData uri="http://schemas.openxmlformats.org/drawingml/2006/picture">
                      <pic:pic xmlns:pic="http://schemas.openxmlformats.org/drawingml/2006/picture">
                        <pic:nvPicPr>
                          <pic:cNvPr id="17" name="图片 6"/>
                          <pic:cNvPicPr/>
                        </pic:nvPicPr>
                        <pic:blipFill>
                          <a:blip r:embed="rId12"/>
                          <a:stretch>
                            <a:fillRect/>
                          </a:stretch>
                        </pic:blipFill>
                        <pic:spPr>
                          <a:xfrm>
                            <a:off x="0" y="0"/>
                            <a:ext cx="3108960" cy="1717040"/>
                          </a:xfrm>
                          <a:prstGeom prst="rect">
                            <a:avLst/>
                          </a:prstGeom>
                          <a:noFill/>
                          <a:ln>
                            <a:noFill/>
                          </a:ln>
                        </pic:spPr>
                      </pic:pic>
                    </a:graphicData>
                  </a:graphic>
                </wp:inline>
              </w:drawing>
            </w:r>
          </w:p>
        </w:tc>
        <w:tc>
          <w:tcPr>
            <w:tcW w:w="696" w:type="pct"/>
            <w:tcBorders>
              <w:bottom w:val="single" w:color="000000" w:sz="2" w:space="0"/>
              <w:right w:val="single" w:color="000000" w:sz="2" w:space="0"/>
            </w:tcBorders>
            <w:noWrap w:val="0"/>
            <w:vAlign w:val="top"/>
          </w:tcPr>
          <w:p>
            <w:pPr>
              <w:rPr>
                <w:rFonts w:ascii="Arial"/>
                <w:sz w:val="21"/>
                <w:szCs w:val="21"/>
              </w:rPr>
            </w:pPr>
          </w:p>
          <w:p>
            <w:pPr>
              <w:rPr>
                <w:rFonts w:ascii="Arial"/>
                <w:sz w:val="21"/>
                <w:szCs w:val="21"/>
              </w:rPr>
            </w:pPr>
          </w:p>
          <w:p>
            <w:pPr>
              <w:spacing w:line="241" w:lineRule="auto"/>
              <w:rPr>
                <w:rFonts w:ascii="Arial"/>
                <w:sz w:val="21"/>
                <w:szCs w:val="21"/>
              </w:rPr>
            </w:pPr>
          </w:p>
          <w:p>
            <w:pPr>
              <w:spacing w:line="241" w:lineRule="auto"/>
              <w:rPr>
                <w:rFonts w:ascii="Arial"/>
                <w:sz w:val="21"/>
                <w:szCs w:val="21"/>
              </w:rPr>
            </w:pPr>
          </w:p>
          <w:p>
            <w:pPr>
              <w:spacing w:line="241" w:lineRule="auto"/>
              <w:rPr>
                <w:rFonts w:ascii="Arial"/>
                <w:sz w:val="21"/>
                <w:szCs w:val="21"/>
              </w:rPr>
            </w:pPr>
          </w:p>
          <w:p>
            <w:pPr>
              <w:spacing w:line="241" w:lineRule="auto"/>
              <w:rPr>
                <w:rFonts w:ascii="Arial"/>
                <w:sz w:val="21"/>
                <w:szCs w:val="21"/>
              </w:rPr>
            </w:pPr>
          </w:p>
          <w:p>
            <w:pPr>
              <w:pStyle w:val="19"/>
              <w:spacing w:before="78" w:line="237" w:lineRule="auto"/>
              <w:ind w:left="305"/>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480</w:t>
            </w:r>
            <w:r>
              <w:rPr>
                <w:spacing w:val="-1"/>
                <w:sz w:val="21"/>
                <w:szCs w:val="21"/>
              </w:rPr>
              <w:t>×</w:t>
            </w:r>
            <w:r>
              <w:rPr>
                <w:rFonts w:ascii="Times New Roman" w:hAnsi="Times New Roman" w:eastAsia="Times New Roman" w:cs="Times New Roman"/>
                <w:spacing w:val="-1"/>
                <w:sz w:val="21"/>
                <w:szCs w:val="21"/>
              </w:rPr>
              <w:t>300</w:t>
            </w:r>
          </w:p>
        </w:tc>
      </w:tr>
    </w:tbl>
    <w:p>
      <w:pPr>
        <w:pStyle w:val="4"/>
        <w:tabs>
          <w:tab w:val="left" w:pos="576"/>
        </w:tabs>
        <w:spacing w:before="120" w:beforeLines="50" w:after="0" w:line="360" w:lineRule="auto"/>
        <w:rPr>
          <w:rFonts w:hint="default" w:ascii="Times New Roman" w:hAnsi="Times New Roman" w:cs="Times New Roman"/>
          <w:color w:val="000000"/>
          <w:sz w:val="30"/>
          <w:szCs w:val="30"/>
          <w:lang w:val="en-US" w:eastAsia="zh-CN"/>
        </w:rPr>
      </w:pPr>
      <w:r>
        <w:rPr>
          <w:rFonts w:hint="eastAsia"/>
          <w:sz w:val="24"/>
        </w:rPr>
        <w:br w:type="page"/>
      </w:r>
      <w:bookmarkStart w:id="50" w:name="_Toc31806"/>
      <w:bookmarkStart w:id="51" w:name="_Toc2337"/>
      <w:r>
        <w:rPr>
          <w:rFonts w:hint="eastAsia" w:ascii="Times New Roman" w:hAnsi="Times New Roman" w:cs="Times New Roman"/>
          <w:color w:val="000000"/>
          <w:sz w:val="30"/>
          <w:szCs w:val="30"/>
          <w:lang w:val="en-US" w:eastAsia="zh-CN"/>
        </w:rPr>
        <w:t>3水功能区管理要求和水域纳污能力核算</w:t>
      </w:r>
      <w:bookmarkEnd w:id="50"/>
      <w:bookmarkEnd w:id="51"/>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52" w:name="_Toc28908"/>
      <w:r>
        <w:rPr>
          <w:rFonts w:hint="eastAsia" w:ascii="Times New Roman" w:hAnsi="Times New Roman" w:eastAsia="宋体" w:cs="Times New Roman"/>
          <w:b/>
          <w:bCs/>
          <w:color w:val="000000"/>
          <w:sz w:val="28"/>
          <w:szCs w:val="28"/>
          <w:lang w:val="en-US" w:eastAsia="zh-CN"/>
        </w:rPr>
        <w:t>3.1 水功能区（水域）保护水质管理目标与要求</w:t>
      </w:r>
      <w:bookmarkEnd w:id="52"/>
    </w:p>
    <w:p>
      <w:pPr>
        <w:pStyle w:val="26"/>
        <w:spacing w:line="360" w:lineRule="auto"/>
        <w:ind w:firstLine="480"/>
        <w:rPr>
          <w:color w:val="auto"/>
          <w:sz w:val="24"/>
          <w:u w:val="none"/>
        </w:rPr>
      </w:pPr>
      <w:r>
        <w:rPr>
          <w:rFonts w:hint="eastAsia"/>
          <w:color w:val="auto"/>
          <w:kern w:val="2"/>
          <w:sz w:val="24"/>
          <w:szCs w:val="24"/>
          <w:u w:val="none"/>
        </w:rPr>
        <w:t>根据《湖南省主要地表水系水环境功能区划》（DB43</w:t>
      </w:r>
      <w:r>
        <w:rPr>
          <w:rFonts w:hint="eastAsia"/>
          <w:color w:val="auto"/>
          <w:kern w:val="2"/>
          <w:sz w:val="24"/>
          <w:szCs w:val="24"/>
          <w:u w:val="none"/>
          <w:lang w:val="en-US" w:eastAsia="zh-CN"/>
        </w:rPr>
        <w:t>/023</w:t>
      </w:r>
      <w:r>
        <w:rPr>
          <w:rFonts w:hint="eastAsia"/>
          <w:color w:val="auto"/>
          <w:kern w:val="2"/>
          <w:sz w:val="24"/>
          <w:szCs w:val="24"/>
          <w:u w:val="none"/>
        </w:rPr>
        <w:t>-2005）、《永州市水功能区划》、《湖南省县级以上地表水集中式饮用水水源保护区划定方案》（湘政函[2016]176号）等，受</w:t>
      </w:r>
      <w:r>
        <w:rPr>
          <w:rFonts w:hint="eastAsia"/>
          <w:color w:val="000000"/>
          <w:kern w:val="2"/>
          <w:sz w:val="24"/>
          <w:szCs w:val="24"/>
          <w:u w:val="none"/>
        </w:rPr>
        <w:t>纳</w:t>
      </w:r>
      <w:r>
        <w:rPr>
          <w:rFonts w:hint="eastAsia"/>
          <w:color w:val="000000"/>
          <w:kern w:val="2"/>
          <w:sz w:val="24"/>
          <w:szCs w:val="24"/>
          <w:u w:val="none"/>
          <w:lang w:val="en-US" w:eastAsia="zh-CN"/>
        </w:rPr>
        <w:t>水汲江未划定水环境功能区</w:t>
      </w:r>
      <w:r>
        <w:rPr>
          <w:rFonts w:hint="eastAsia"/>
          <w:color w:val="000000"/>
          <w:kern w:val="2"/>
          <w:sz w:val="24"/>
          <w:szCs w:val="24"/>
          <w:u w:val="none"/>
        </w:rPr>
        <w:t>。</w:t>
      </w:r>
      <w:r>
        <w:rPr>
          <w:color w:val="000000"/>
          <w:sz w:val="24"/>
          <w:u w:val="none"/>
        </w:rPr>
        <w:t>故</w:t>
      </w:r>
      <w:r>
        <w:rPr>
          <w:rFonts w:hint="eastAsia"/>
          <w:color w:val="000000"/>
          <w:sz w:val="24"/>
          <w:u w:val="none"/>
          <w:lang w:eastAsia="zh-CN"/>
        </w:rPr>
        <w:t>本项目</w:t>
      </w:r>
      <w:r>
        <w:rPr>
          <w:rFonts w:hint="eastAsia"/>
          <w:color w:val="000000"/>
          <w:sz w:val="24"/>
          <w:u w:val="none"/>
        </w:rPr>
        <w:t>排污口在保护当地生态环境下排入</w:t>
      </w:r>
      <w:r>
        <w:rPr>
          <w:rFonts w:hint="eastAsia"/>
          <w:color w:val="000000"/>
          <w:sz w:val="24"/>
          <w:u w:val="none"/>
          <w:lang w:eastAsia="zh-CN"/>
        </w:rPr>
        <w:t>水汲江</w:t>
      </w:r>
      <w:r>
        <w:rPr>
          <w:color w:val="000000"/>
          <w:sz w:val="24"/>
          <w:u w:val="none"/>
        </w:rPr>
        <w:t>按《地表</w:t>
      </w:r>
      <w:r>
        <w:rPr>
          <w:color w:val="auto"/>
          <w:sz w:val="24"/>
          <w:u w:val="none"/>
        </w:rPr>
        <w:t>水环境质量标准》（GB3838-2002）</w:t>
      </w:r>
      <w:r>
        <w:rPr>
          <w:rFonts w:hint="eastAsia"/>
          <w:color w:val="auto"/>
          <w:kern w:val="2"/>
          <w:sz w:val="24"/>
          <w:szCs w:val="24"/>
          <w:u w:val="none"/>
        </w:rPr>
        <w:t>III</w:t>
      </w:r>
      <w:r>
        <w:rPr>
          <w:color w:val="auto"/>
          <w:sz w:val="24"/>
          <w:u w:val="none"/>
        </w:rPr>
        <w:t>类标准进行评价。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color w:val="000000"/>
          <w:kern w:val="0"/>
          <w:sz w:val="24"/>
          <w:szCs w:val="24"/>
          <w:lang w:val="en-US" w:eastAsia="zh-CN" w:bidi="ar"/>
        </w:rPr>
      </w:pPr>
      <w:r>
        <w:rPr>
          <w:sz w:val="24"/>
        </w:rPr>
        <w:t>根据水功能区管理要求，新增排污口入河污染物要达标排放，以保证排污口所在水域</w:t>
      </w:r>
      <w:r>
        <w:rPr>
          <w:rFonts w:hint="eastAsia"/>
          <w:sz w:val="24"/>
        </w:rPr>
        <w:t>地</w:t>
      </w:r>
      <w:r>
        <w:rPr>
          <w:sz w:val="24"/>
        </w:rPr>
        <w:t>区的水质</w:t>
      </w:r>
      <w:r>
        <w:rPr>
          <w:rFonts w:hint="eastAsia"/>
          <w:sz w:val="24"/>
        </w:rPr>
        <w:t>生态</w:t>
      </w:r>
      <w:r>
        <w:rPr>
          <w:sz w:val="24"/>
        </w:rPr>
        <w:t>保护目标要求，以及下游水功能区水质不受影响。本项目的建设及运行不能影响到所涉及水功能区的功能，根据《中华人民共和国水法》、《中华人民共和国环境保护法》、《中华人民共和国水污染物防治法》、《中华人民共和国河道管理条例》等法律法规，为了避免破坏河流的生态环境，保护</w:t>
      </w:r>
      <w:r>
        <w:rPr>
          <w:rFonts w:hint="eastAsia"/>
          <w:sz w:val="24"/>
          <w:lang w:eastAsia="zh-CN"/>
        </w:rPr>
        <w:t>水汲江</w:t>
      </w:r>
      <w:r>
        <w:rPr>
          <w:sz w:val="24"/>
        </w:rPr>
        <w:t>水资源、水质，建设单位在运行期间应</w:t>
      </w:r>
      <w:r>
        <w:rPr>
          <w:rFonts w:hint="eastAsia"/>
          <w:sz w:val="24"/>
          <w:lang w:val="en-US" w:eastAsia="zh-CN"/>
        </w:rPr>
        <w:t>采取严格措施</w:t>
      </w:r>
      <w:r>
        <w:rPr>
          <w:sz w:val="24"/>
        </w:rPr>
        <w:t>，使该河段水质达到功能区的水质目标</w:t>
      </w:r>
      <w:r>
        <w:rPr>
          <w:rFonts w:hint="eastAsia"/>
          <w:sz w:val="24"/>
          <w:lang w:eastAsia="zh-CN"/>
        </w:rPr>
        <w:t>。</w:t>
      </w:r>
    </w:p>
    <w:p>
      <w:pPr>
        <w:widowControl/>
        <w:spacing w:before="120" w:beforeLines="50"/>
        <w:ind w:firstLine="482" w:firstLineChars="200"/>
        <w:jc w:val="center"/>
        <w:rPr>
          <w:rFonts w:hint="default" w:ascii="Times New Roman" w:hAnsi="Times New Roman" w:eastAsia="黑体" w:cs="Times New Roman"/>
          <w:szCs w:val="20"/>
        </w:rPr>
      </w:pPr>
      <w:r>
        <w:rPr>
          <w:rFonts w:hint="default" w:ascii="Times New Roman" w:hAnsi="Times New Roman" w:cs="Times New Roman"/>
          <w:b/>
          <w:szCs w:val="20"/>
        </w:rPr>
        <w:t>表</w:t>
      </w:r>
      <w:r>
        <w:rPr>
          <w:rFonts w:hint="eastAsia" w:ascii="Times New Roman" w:hAnsi="Times New Roman" w:cs="Times New Roman"/>
          <w:snapToGrid w:val="0"/>
          <w:szCs w:val="20"/>
          <w:lang w:val="en-US" w:eastAsia="zh-CN"/>
        </w:rPr>
        <w:t>3-1</w:t>
      </w:r>
      <w:r>
        <w:rPr>
          <w:rFonts w:hint="default" w:ascii="Times New Roman" w:hAnsi="Times New Roman" w:cs="Times New Roman"/>
          <w:snapToGrid w:val="0"/>
          <w:szCs w:val="20"/>
        </w:rPr>
        <w:t xml:space="preserve">  </w:t>
      </w:r>
      <w:r>
        <w:rPr>
          <w:rFonts w:hint="default" w:ascii="Times New Roman" w:hAnsi="Times New Roman" w:cs="Times New Roman"/>
          <w:b/>
          <w:szCs w:val="20"/>
        </w:rPr>
        <w:t>评价区内主要地表水、地下水生态环境敏感目标</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710"/>
        <w:gridCol w:w="1681"/>
        <w:gridCol w:w="1364"/>
        <w:gridCol w:w="1800"/>
        <w:gridCol w:w="2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739" w:type="dxa"/>
            <w:noWrap w:val="0"/>
            <w:vAlign w:val="center"/>
          </w:tcPr>
          <w:p>
            <w:pPr>
              <w:widowControl/>
              <w:jc w:val="center"/>
              <w:rPr>
                <w:rFonts w:hint="default" w:ascii="Times New Roman" w:hAnsi="Times New Roman" w:cs="Times New Roman"/>
                <w:sz w:val="21"/>
                <w:szCs w:val="21"/>
              </w:rPr>
            </w:pPr>
            <w:r>
              <w:rPr>
                <w:rFonts w:hint="default" w:ascii="Times New Roman" w:hAnsi="Times New Roman" w:cs="Times New Roman"/>
                <w:sz w:val="21"/>
                <w:szCs w:val="21"/>
              </w:rPr>
              <w:t>环境要素</w:t>
            </w:r>
          </w:p>
        </w:tc>
        <w:tc>
          <w:tcPr>
            <w:tcW w:w="1770" w:type="dxa"/>
            <w:noWrap w:val="0"/>
            <w:vAlign w:val="center"/>
          </w:tcPr>
          <w:p>
            <w:pPr>
              <w:widowControl/>
              <w:autoSpaceDE w:val="0"/>
              <w:autoSpaceDN w:val="0"/>
              <w:adjustRightInd w:val="0"/>
              <w:snapToGrid w:val="0"/>
              <w:jc w:val="center"/>
              <w:rPr>
                <w:rFonts w:hint="default" w:ascii="Times New Roman" w:hAnsi="Times New Roman" w:cs="Times New Roman"/>
                <w:sz w:val="21"/>
                <w:szCs w:val="21"/>
              </w:rPr>
            </w:pPr>
            <w:r>
              <w:rPr>
                <w:rFonts w:hint="default" w:ascii="Times New Roman" w:hAnsi="Times New Roman" w:cs="Times New Roman"/>
                <w:sz w:val="21"/>
                <w:szCs w:val="21"/>
              </w:rPr>
              <w:t>敏感度</w:t>
            </w:r>
          </w:p>
        </w:tc>
        <w:tc>
          <w:tcPr>
            <w:tcW w:w="1411" w:type="dxa"/>
            <w:noWrap w:val="0"/>
            <w:vAlign w:val="center"/>
          </w:tcPr>
          <w:p>
            <w:pPr>
              <w:widowControl/>
              <w:autoSpaceDE w:val="0"/>
              <w:autoSpaceDN w:val="0"/>
              <w:adjustRightInd w:val="0"/>
              <w:snapToGrid w:val="0"/>
              <w:jc w:val="center"/>
              <w:rPr>
                <w:rFonts w:hint="default" w:ascii="Times New Roman" w:hAnsi="Times New Roman" w:cs="Times New Roman"/>
                <w:sz w:val="21"/>
                <w:szCs w:val="21"/>
              </w:rPr>
            </w:pPr>
            <w:r>
              <w:rPr>
                <w:rFonts w:hint="default" w:ascii="Times New Roman" w:hAnsi="Times New Roman" w:cs="Times New Roman"/>
                <w:sz w:val="21"/>
                <w:szCs w:val="21"/>
              </w:rPr>
              <w:t>方位、距离</w:t>
            </w:r>
          </w:p>
        </w:tc>
        <w:tc>
          <w:tcPr>
            <w:tcW w:w="1890" w:type="dxa"/>
            <w:noWrap w:val="0"/>
            <w:vAlign w:val="center"/>
          </w:tcPr>
          <w:p>
            <w:pPr>
              <w:widowControl/>
              <w:autoSpaceDE w:val="0"/>
              <w:autoSpaceDN w:val="0"/>
              <w:adjustRightInd w:val="0"/>
              <w:snapToGrid w:val="0"/>
              <w:jc w:val="center"/>
              <w:rPr>
                <w:rFonts w:hint="default" w:ascii="Times New Roman" w:hAnsi="Times New Roman" w:cs="Times New Roman"/>
                <w:sz w:val="21"/>
                <w:szCs w:val="21"/>
              </w:rPr>
            </w:pPr>
            <w:r>
              <w:rPr>
                <w:rFonts w:hint="default" w:ascii="Times New Roman" w:hAnsi="Times New Roman" w:cs="Times New Roman"/>
                <w:sz w:val="21"/>
                <w:szCs w:val="21"/>
              </w:rPr>
              <w:t>功能与规模</w:t>
            </w:r>
          </w:p>
        </w:tc>
        <w:tc>
          <w:tcPr>
            <w:tcW w:w="2945" w:type="dxa"/>
            <w:noWrap w:val="0"/>
            <w:vAlign w:val="center"/>
          </w:tcPr>
          <w:p>
            <w:pPr>
              <w:widowControl/>
              <w:jc w:val="center"/>
              <w:rPr>
                <w:rFonts w:hint="default" w:ascii="Times New Roman" w:hAnsi="Times New Roman" w:cs="Times New Roman"/>
                <w:sz w:val="21"/>
                <w:szCs w:val="21"/>
              </w:rPr>
            </w:pPr>
            <w:r>
              <w:rPr>
                <w:rFonts w:hint="default" w:ascii="Times New Roman" w:hAnsi="Times New Roman" w:cs="Times New Roman"/>
                <w:sz w:val="21"/>
                <w:szCs w:val="21"/>
              </w:rPr>
              <w:t>保护目标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0" w:hRule="atLeast"/>
          <w:jc w:val="center"/>
        </w:trPr>
        <w:tc>
          <w:tcPr>
            <w:tcW w:w="739" w:type="dxa"/>
            <w:vMerge w:val="restart"/>
            <w:noWrap w:val="0"/>
            <w:vAlign w:val="center"/>
          </w:tcPr>
          <w:p>
            <w:pPr>
              <w:widowControl/>
              <w:jc w:val="center"/>
              <w:rPr>
                <w:rFonts w:hint="default" w:ascii="Times New Roman" w:hAnsi="Times New Roman" w:cs="Times New Roman"/>
                <w:sz w:val="21"/>
                <w:szCs w:val="21"/>
              </w:rPr>
            </w:pPr>
            <w:r>
              <w:rPr>
                <w:rFonts w:hint="default" w:ascii="Times New Roman" w:hAnsi="Times New Roman" w:cs="Times New Roman"/>
                <w:sz w:val="21"/>
                <w:szCs w:val="21"/>
              </w:rPr>
              <w:t>水环境</w:t>
            </w:r>
          </w:p>
        </w:tc>
        <w:tc>
          <w:tcPr>
            <w:tcW w:w="1770" w:type="dxa"/>
            <w:noWrap w:val="0"/>
            <w:vAlign w:val="center"/>
          </w:tcPr>
          <w:p>
            <w:pPr>
              <w:widowControl/>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水汲江</w:t>
            </w:r>
          </w:p>
        </w:tc>
        <w:tc>
          <w:tcPr>
            <w:tcW w:w="1411" w:type="dxa"/>
            <w:noWrap w:val="0"/>
            <w:vAlign w:val="center"/>
          </w:tcPr>
          <w:p>
            <w:pPr>
              <w:widowControl/>
              <w:adjustRightInd w:val="0"/>
              <w:snapToGrid w:val="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东，</w:t>
            </w:r>
            <w:r>
              <w:rPr>
                <w:rFonts w:hint="default" w:ascii="Times New Roman" w:hAnsi="Times New Roman" w:cs="Times New Roman"/>
                <w:color w:val="000000"/>
                <w:sz w:val="21"/>
                <w:szCs w:val="21"/>
                <w:lang w:val="en-US" w:eastAsia="zh-CN"/>
              </w:rPr>
              <w:t>16</w:t>
            </w:r>
            <w:r>
              <w:rPr>
                <w:rFonts w:hint="default" w:ascii="Times New Roman" w:hAnsi="Times New Roman" w:cs="Times New Roman"/>
                <w:color w:val="000000"/>
                <w:sz w:val="21"/>
                <w:szCs w:val="21"/>
              </w:rPr>
              <w:t>0m</w:t>
            </w:r>
          </w:p>
        </w:tc>
        <w:tc>
          <w:tcPr>
            <w:tcW w:w="1890" w:type="dxa"/>
            <w:noWrap w:val="0"/>
            <w:vAlign w:val="center"/>
          </w:tcPr>
          <w:p>
            <w:pPr>
              <w:widowControl/>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农业用水</w:t>
            </w:r>
            <w:r>
              <w:rPr>
                <w:rFonts w:hint="default" w:ascii="Times New Roman" w:hAnsi="Times New Roman" w:cs="Times New Roman"/>
                <w:sz w:val="21"/>
                <w:szCs w:val="21"/>
              </w:rPr>
              <w:t>区，</w:t>
            </w:r>
            <w:r>
              <w:rPr>
                <w:rFonts w:hint="default" w:ascii="Times New Roman" w:hAnsi="Times New Roman" w:cs="Times New Roman"/>
                <w:sz w:val="21"/>
                <w:szCs w:val="21"/>
                <w:lang w:val="en-US" w:eastAsia="zh-CN"/>
              </w:rPr>
              <w:t>小</w:t>
            </w:r>
            <w:r>
              <w:rPr>
                <w:rFonts w:hint="default" w:ascii="Times New Roman" w:hAnsi="Times New Roman" w:cs="Times New Roman"/>
                <w:sz w:val="21"/>
                <w:szCs w:val="21"/>
              </w:rPr>
              <w:t>河</w:t>
            </w:r>
          </w:p>
        </w:tc>
        <w:tc>
          <w:tcPr>
            <w:tcW w:w="2945" w:type="dxa"/>
            <w:noWrap w:val="0"/>
            <w:vAlign w:val="center"/>
          </w:tcPr>
          <w:p>
            <w:pPr>
              <w:widowControl/>
              <w:jc w:val="center"/>
              <w:rPr>
                <w:rFonts w:hint="default" w:ascii="Times New Roman" w:hAnsi="Times New Roman" w:cs="Times New Roman"/>
                <w:sz w:val="21"/>
                <w:szCs w:val="21"/>
              </w:rPr>
            </w:pPr>
            <w:r>
              <w:rPr>
                <w:rFonts w:hint="default" w:ascii="Times New Roman" w:hAnsi="Times New Roman" w:cs="Times New Roman"/>
                <w:sz w:val="21"/>
                <w:szCs w:val="21"/>
              </w:rPr>
              <w:t>《地表水环境质量标准》（GB3838-2002）中III类标准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0" w:hRule="atLeast"/>
          <w:jc w:val="center"/>
        </w:trPr>
        <w:tc>
          <w:tcPr>
            <w:tcW w:w="739" w:type="dxa"/>
            <w:vMerge w:val="continue"/>
            <w:noWrap w:val="0"/>
            <w:vAlign w:val="center"/>
          </w:tcPr>
          <w:p>
            <w:pPr>
              <w:widowControl/>
              <w:jc w:val="center"/>
              <w:rPr>
                <w:rFonts w:hint="default" w:ascii="Times New Roman" w:hAnsi="Times New Roman" w:cs="Times New Roman"/>
                <w:sz w:val="21"/>
                <w:szCs w:val="21"/>
              </w:rPr>
            </w:pPr>
          </w:p>
        </w:tc>
        <w:tc>
          <w:tcPr>
            <w:tcW w:w="1770" w:type="dxa"/>
            <w:noWrap w:val="0"/>
            <w:vAlign w:val="center"/>
          </w:tcPr>
          <w:p>
            <w:pPr>
              <w:widowControl/>
              <w:jc w:val="center"/>
              <w:rPr>
                <w:rFonts w:hint="default" w:ascii="Times New Roman" w:hAnsi="Times New Roman"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芦洪</w:t>
            </w:r>
            <w:r>
              <w:rPr>
                <w:rFonts w:hint="default" w:ascii="Times New Roman" w:hAnsi="Times New Roman" w:cs="Times New Roman"/>
                <w:color w:val="000000"/>
                <w:sz w:val="21"/>
                <w:szCs w:val="21"/>
                <w:lang w:eastAsia="zh-CN"/>
              </w:rPr>
              <w:t>江</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水汲江村</w:t>
            </w:r>
            <w:r>
              <w:rPr>
                <w:rFonts w:hint="default" w:ascii="Times New Roman" w:hAnsi="Times New Roman" w:cs="Times New Roman"/>
                <w:color w:val="000000"/>
                <w:sz w:val="21"/>
                <w:szCs w:val="21"/>
              </w:rPr>
              <w:t>至</w:t>
            </w:r>
            <w:r>
              <w:rPr>
                <w:rFonts w:hint="default" w:ascii="Times New Roman" w:hAnsi="Times New Roman" w:cs="Times New Roman"/>
                <w:color w:val="000000"/>
                <w:sz w:val="21"/>
                <w:szCs w:val="21"/>
                <w:lang w:val="en-US" w:eastAsia="zh-CN"/>
              </w:rPr>
              <w:t>湘江</w:t>
            </w:r>
            <w:r>
              <w:rPr>
                <w:rFonts w:hint="default" w:ascii="Times New Roman" w:hAnsi="Times New Roman" w:cs="Times New Roman"/>
                <w:color w:val="000000"/>
                <w:sz w:val="21"/>
                <w:szCs w:val="21"/>
              </w:rPr>
              <w:t>汇合口”段</w:t>
            </w:r>
          </w:p>
        </w:tc>
        <w:tc>
          <w:tcPr>
            <w:tcW w:w="1411" w:type="dxa"/>
            <w:noWrap w:val="0"/>
            <w:vAlign w:val="center"/>
          </w:tcPr>
          <w:p>
            <w:pPr>
              <w:widowControl/>
              <w:adjustRightInd w:val="0"/>
              <w:snapToGrid w:val="0"/>
              <w:jc w:val="center"/>
              <w:rPr>
                <w:rFonts w:hint="default" w:ascii="Times New Roman" w:hAnsi="Times New Roman" w:cs="Times New Roman"/>
                <w:color w:val="000000"/>
                <w:kern w:val="2"/>
                <w:sz w:val="21"/>
                <w:szCs w:val="21"/>
                <w:lang w:val="en-US" w:eastAsia="zh-CN" w:bidi="ar-SA"/>
              </w:rPr>
            </w:pPr>
            <w:r>
              <w:rPr>
                <w:rFonts w:hint="default" w:ascii="Times New Roman" w:hAnsi="Times New Roman" w:cs="Times New Roman"/>
                <w:color w:val="000000"/>
                <w:sz w:val="21"/>
                <w:szCs w:val="21"/>
                <w:lang w:val="en-US" w:eastAsia="zh-CN"/>
              </w:rPr>
              <w:t>东北</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390</w:t>
            </w:r>
            <w:r>
              <w:rPr>
                <w:rFonts w:hint="default" w:ascii="Times New Roman" w:hAnsi="Times New Roman" w:cs="Times New Roman"/>
                <w:color w:val="000000"/>
                <w:sz w:val="21"/>
                <w:szCs w:val="21"/>
              </w:rPr>
              <w:t>0m</w:t>
            </w:r>
          </w:p>
        </w:tc>
        <w:tc>
          <w:tcPr>
            <w:tcW w:w="1890" w:type="dxa"/>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农业用水区，中河</w:t>
            </w:r>
          </w:p>
        </w:tc>
        <w:tc>
          <w:tcPr>
            <w:tcW w:w="2945" w:type="dxa"/>
            <w:noWrap w:val="0"/>
            <w:vAlign w:val="center"/>
          </w:tcPr>
          <w:p>
            <w:pPr>
              <w:widowControl/>
              <w:jc w:val="center"/>
              <w:rPr>
                <w:rFonts w:hint="default" w:ascii="Times New Roman" w:hAnsi="Times New Roman" w:cs="Times New Roman"/>
                <w:kern w:val="2"/>
                <w:sz w:val="21"/>
                <w:szCs w:val="21"/>
                <w:lang w:val="en-US" w:eastAsia="zh-CN" w:bidi="ar-SA"/>
              </w:rPr>
            </w:pPr>
            <w:r>
              <w:rPr>
                <w:rFonts w:hint="default" w:ascii="Times New Roman" w:hAnsi="Times New Roman" w:cs="Times New Roman"/>
                <w:sz w:val="21"/>
                <w:szCs w:val="21"/>
              </w:rPr>
              <w:t>《地表水环境质量标准》（GB3838-2002）中III类标准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0" w:hRule="atLeast"/>
          <w:jc w:val="center"/>
        </w:trPr>
        <w:tc>
          <w:tcPr>
            <w:tcW w:w="739" w:type="dxa"/>
            <w:vMerge w:val="continue"/>
            <w:noWrap w:val="0"/>
            <w:vAlign w:val="center"/>
          </w:tcPr>
          <w:p>
            <w:pPr>
              <w:widowControl/>
              <w:jc w:val="center"/>
              <w:rPr>
                <w:rFonts w:hint="default" w:ascii="Times New Roman" w:hAnsi="Times New Roman" w:cs="Times New Roman"/>
                <w:sz w:val="21"/>
                <w:szCs w:val="21"/>
              </w:rPr>
            </w:pPr>
          </w:p>
        </w:tc>
        <w:tc>
          <w:tcPr>
            <w:tcW w:w="1770" w:type="dxa"/>
            <w:noWrap w:val="0"/>
            <w:vAlign w:val="center"/>
          </w:tcPr>
          <w:p>
            <w:pPr>
              <w:widowControl/>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湘江“菱角山水厂取水口下游200米至</w:t>
            </w:r>
            <w:r>
              <w:rPr>
                <w:rFonts w:hint="eastAsia" w:ascii="Times New Roman" w:hAnsi="Times New Roman" w:cs="Times New Roman"/>
                <w:color w:val="000000"/>
                <w:sz w:val="21"/>
                <w:szCs w:val="21"/>
                <w:lang w:val="en-US" w:eastAsia="zh-CN"/>
              </w:rPr>
              <w:t>芦洪江入湘江河口</w:t>
            </w:r>
            <w:r>
              <w:rPr>
                <w:rFonts w:hint="default" w:ascii="Times New Roman" w:hAnsi="Times New Roman" w:cs="Times New Roman"/>
                <w:color w:val="000000"/>
                <w:sz w:val="21"/>
                <w:szCs w:val="21"/>
                <w:lang w:val="en-US" w:eastAsia="zh-CN"/>
              </w:rPr>
              <w:t>”</w:t>
            </w:r>
          </w:p>
        </w:tc>
        <w:tc>
          <w:tcPr>
            <w:tcW w:w="1411" w:type="dxa"/>
            <w:noWrap w:val="0"/>
            <w:vAlign w:val="center"/>
          </w:tcPr>
          <w:p>
            <w:pPr>
              <w:widowControl/>
              <w:adjustRightInd w:val="0"/>
              <w:snapToGrid w:val="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val="en-US" w:eastAsia="zh-CN"/>
              </w:rPr>
              <w:t>东北</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970</w:t>
            </w:r>
            <w:r>
              <w:rPr>
                <w:rFonts w:hint="default" w:ascii="Times New Roman" w:hAnsi="Times New Roman" w:cs="Times New Roman"/>
                <w:color w:val="000000"/>
                <w:sz w:val="21"/>
                <w:szCs w:val="21"/>
              </w:rPr>
              <w:t>0m</w:t>
            </w:r>
          </w:p>
        </w:tc>
        <w:tc>
          <w:tcPr>
            <w:tcW w:w="1890" w:type="dxa"/>
            <w:noWrap w:val="0"/>
            <w:vAlign w:val="center"/>
          </w:tcPr>
          <w:p>
            <w:pPr>
              <w:widowControl/>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工</w:t>
            </w:r>
            <w:r>
              <w:rPr>
                <w:rFonts w:hint="default" w:ascii="Times New Roman" w:hAnsi="Times New Roman" w:cs="Times New Roman"/>
                <w:sz w:val="21"/>
                <w:szCs w:val="21"/>
              </w:rPr>
              <w:t>业用水区，</w:t>
            </w:r>
            <w:r>
              <w:rPr>
                <w:rFonts w:hint="default" w:ascii="Times New Roman" w:hAnsi="Times New Roman" w:cs="Times New Roman"/>
                <w:sz w:val="21"/>
                <w:szCs w:val="21"/>
                <w:lang w:val="en-US" w:eastAsia="zh-CN"/>
              </w:rPr>
              <w:t>大</w:t>
            </w:r>
            <w:r>
              <w:rPr>
                <w:rFonts w:hint="default" w:ascii="Times New Roman" w:hAnsi="Times New Roman" w:cs="Times New Roman"/>
                <w:sz w:val="21"/>
                <w:szCs w:val="21"/>
              </w:rPr>
              <w:t>河</w:t>
            </w:r>
          </w:p>
        </w:tc>
        <w:tc>
          <w:tcPr>
            <w:tcW w:w="2945" w:type="dxa"/>
            <w:noWrap w:val="0"/>
            <w:vAlign w:val="center"/>
          </w:tcPr>
          <w:p>
            <w:pPr>
              <w:widowControl/>
              <w:jc w:val="center"/>
              <w:rPr>
                <w:rFonts w:hint="default" w:ascii="Times New Roman" w:hAnsi="Times New Roman" w:cs="Times New Roman"/>
                <w:sz w:val="21"/>
                <w:szCs w:val="21"/>
              </w:rPr>
            </w:pPr>
            <w:r>
              <w:rPr>
                <w:rFonts w:hint="default" w:ascii="Times New Roman" w:hAnsi="Times New Roman" w:cs="Times New Roman"/>
                <w:sz w:val="21"/>
                <w:szCs w:val="21"/>
              </w:rPr>
              <w:t>《地表水环境质量标准》（GB3838-2002）中Ⅳ类标准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70" w:hRule="atLeast"/>
          <w:jc w:val="center"/>
        </w:trPr>
        <w:tc>
          <w:tcPr>
            <w:tcW w:w="739" w:type="dxa"/>
            <w:vMerge w:val="continue"/>
            <w:noWrap w:val="0"/>
            <w:vAlign w:val="center"/>
          </w:tcPr>
          <w:p>
            <w:pPr>
              <w:widowControl/>
              <w:jc w:val="center"/>
              <w:rPr>
                <w:rFonts w:hint="default" w:ascii="Times New Roman" w:hAnsi="Times New Roman" w:cs="Times New Roman"/>
                <w:sz w:val="21"/>
                <w:szCs w:val="21"/>
              </w:rPr>
            </w:pPr>
          </w:p>
        </w:tc>
        <w:tc>
          <w:tcPr>
            <w:tcW w:w="1770" w:type="dxa"/>
            <w:noWrap w:val="0"/>
            <w:vAlign w:val="center"/>
          </w:tcPr>
          <w:p>
            <w:pPr>
              <w:widowControl/>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湘江“芦洪江入湘江河口至高溪市码头”</w:t>
            </w:r>
          </w:p>
        </w:tc>
        <w:tc>
          <w:tcPr>
            <w:tcW w:w="1411" w:type="dxa"/>
            <w:noWrap w:val="0"/>
            <w:vAlign w:val="center"/>
          </w:tcPr>
          <w:p>
            <w:pPr>
              <w:widowControl/>
              <w:adjustRightInd w:val="0"/>
              <w:snapToGrid w:val="0"/>
              <w:jc w:val="center"/>
              <w:rPr>
                <w:rFonts w:hint="default" w:ascii="Times New Roman" w:hAnsi="Times New Roman" w:cs="Times New Roman"/>
                <w:color w:val="000000"/>
                <w:sz w:val="21"/>
                <w:szCs w:val="21"/>
                <w:lang w:val="en-US" w:eastAsia="zh-CN"/>
              </w:rPr>
            </w:pPr>
            <w:r>
              <w:rPr>
                <w:rFonts w:hint="default" w:ascii="Times New Roman" w:hAnsi="Times New Roman" w:cs="Times New Roman"/>
                <w:color w:val="000000"/>
                <w:sz w:val="21"/>
                <w:szCs w:val="21"/>
                <w:lang w:val="en-US" w:eastAsia="zh-CN"/>
              </w:rPr>
              <w:t>东北</w:t>
            </w:r>
            <w:r>
              <w:rPr>
                <w:rFonts w:hint="default" w:ascii="Times New Roman" w:hAnsi="Times New Roman" w:cs="Times New Roman"/>
                <w:color w:val="000000"/>
                <w:sz w:val="21"/>
                <w:szCs w:val="21"/>
              </w:rPr>
              <w:t>，</w:t>
            </w:r>
            <w:r>
              <w:rPr>
                <w:rFonts w:hint="default" w:ascii="Times New Roman" w:hAnsi="Times New Roman" w:cs="Times New Roman"/>
                <w:color w:val="000000"/>
                <w:sz w:val="21"/>
                <w:szCs w:val="21"/>
                <w:lang w:val="en-US" w:eastAsia="zh-CN"/>
              </w:rPr>
              <w:t>970</w:t>
            </w:r>
            <w:r>
              <w:rPr>
                <w:rFonts w:hint="default" w:ascii="Times New Roman" w:hAnsi="Times New Roman" w:cs="Times New Roman"/>
                <w:color w:val="000000"/>
                <w:sz w:val="21"/>
                <w:szCs w:val="21"/>
              </w:rPr>
              <w:t>0m</w:t>
            </w:r>
          </w:p>
        </w:tc>
        <w:tc>
          <w:tcPr>
            <w:tcW w:w="1890" w:type="dxa"/>
            <w:noWrap w:val="0"/>
            <w:vAlign w:val="center"/>
          </w:tcPr>
          <w:p>
            <w:pPr>
              <w:widowControl/>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饮用水源保护区，大河</w:t>
            </w:r>
          </w:p>
        </w:tc>
        <w:tc>
          <w:tcPr>
            <w:tcW w:w="2945" w:type="dxa"/>
            <w:noWrap w:val="0"/>
            <w:vAlign w:val="center"/>
          </w:tcPr>
          <w:p>
            <w:pPr>
              <w:widowControl/>
              <w:jc w:val="center"/>
              <w:rPr>
                <w:rFonts w:hint="default" w:ascii="Times New Roman" w:hAnsi="Times New Roman" w:cs="Times New Roman"/>
                <w:sz w:val="21"/>
                <w:szCs w:val="21"/>
              </w:rPr>
            </w:pPr>
            <w:r>
              <w:rPr>
                <w:rFonts w:hint="default" w:ascii="Times New Roman" w:hAnsi="Times New Roman" w:cs="Times New Roman"/>
                <w:sz w:val="21"/>
                <w:szCs w:val="21"/>
              </w:rPr>
              <w:t>《地表水环境质量标准》（GB3838-2002）中III类标准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739" w:type="dxa"/>
            <w:noWrap w:val="0"/>
            <w:vAlign w:val="center"/>
          </w:tcPr>
          <w:p>
            <w:pPr>
              <w:widowControl/>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地下水环境</w:t>
            </w:r>
          </w:p>
        </w:tc>
        <w:tc>
          <w:tcPr>
            <w:tcW w:w="1770" w:type="dxa"/>
            <w:noWrap w:val="0"/>
            <w:vAlign w:val="center"/>
          </w:tcPr>
          <w:p>
            <w:pPr>
              <w:widowControl/>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项目周边地下水</w:t>
            </w:r>
          </w:p>
        </w:tc>
        <w:tc>
          <w:tcPr>
            <w:tcW w:w="1411" w:type="dxa"/>
            <w:noWrap w:val="0"/>
            <w:vAlign w:val="center"/>
          </w:tcPr>
          <w:p>
            <w:pPr>
              <w:widowControl/>
              <w:adjustRightInd w:val="0"/>
              <w:snapToGrid w:val="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周边6 Km</w:t>
            </w:r>
            <w:r>
              <w:rPr>
                <w:rFonts w:hint="default" w:ascii="Times New Roman" w:hAnsi="Times New Roman" w:cs="Times New Roman"/>
                <w:sz w:val="21"/>
                <w:szCs w:val="21"/>
                <w:u w:val="none"/>
                <w:vertAlign w:val="superscript"/>
              </w:rPr>
              <w:t>2</w:t>
            </w:r>
          </w:p>
        </w:tc>
        <w:tc>
          <w:tcPr>
            <w:tcW w:w="1890" w:type="dxa"/>
            <w:noWrap w:val="0"/>
            <w:vAlign w:val="center"/>
          </w:tcPr>
          <w:p>
            <w:pPr>
              <w:widowControl/>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lang w:val="en-US" w:eastAsia="zh-CN"/>
              </w:rPr>
              <w:t>农</w:t>
            </w:r>
            <w:r>
              <w:rPr>
                <w:rFonts w:hint="default" w:ascii="Times New Roman" w:hAnsi="Times New Roman" w:cs="Times New Roman"/>
                <w:sz w:val="21"/>
                <w:szCs w:val="21"/>
                <w:u w:val="none"/>
              </w:rPr>
              <w:t xml:space="preserve">业用水区 </w:t>
            </w:r>
          </w:p>
        </w:tc>
        <w:tc>
          <w:tcPr>
            <w:tcW w:w="2945" w:type="dxa"/>
            <w:noWrap w:val="0"/>
            <w:vAlign w:val="center"/>
          </w:tcPr>
          <w:p>
            <w:pPr>
              <w:widowControl/>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《地下水质量标准》（GB/T 14848-2017）中III类</w:t>
            </w:r>
          </w:p>
        </w:tc>
      </w:tr>
    </w:tbl>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53" w:name="_Toc981"/>
      <w:r>
        <w:rPr>
          <w:rFonts w:hint="eastAsia" w:ascii="Times New Roman" w:hAnsi="Times New Roman" w:eastAsia="宋体" w:cs="Times New Roman"/>
          <w:b/>
          <w:bCs/>
          <w:color w:val="000000"/>
          <w:sz w:val="28"/>
          <w:szCs w:val="28"/>
          <w:lang w:val="en-US" w:eastAsia="zh-CN"/>
        </w:rPr>
        <w:t>3.2 水功能区（水域）纳污能力及限制排放总量</w:t>
      </w:r>
      <w:bookmarkEnd w:id="53"/>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根据水功能区管理要求和《水纳污能力计算规程》（SL348-2006），结合河流现状水质资料，以入河排污口受纳水体水汲江为计算断面，核算确定其水体纳污能力，计算公式如下：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1680" w:firstLineChars="70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i/>
          <w:iCs/>
          <w:color w:val="000000" w:themeColor="text1"/>
          <w:kern w:val="0"/>
          <w:sz w:val="24"/>
          <w:szCs w:val="24"/>
          <w:lang w:val="en-US" w:eastAsia="zh-CN" w:bidi="ar"/>
          <w14:textFill>
            <w14:solidFill>
              <w14:schemeClr w14:val="tx1"/>
            </w14:solidFill>
          </w14:textFill>
        </w:rPr>
        <w:t xml:space="preserve">M </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宋体" w:cs="Times New Roman"/>
          <w:i/>
          <w:iCs/>
          <w:color w:val="000000" w:themeColor="text1"/>
          <w:kern w:val="0"/>
          <w:sz w:val="24"/>
          <w:szCs w:val="24"/>
          <w:lang w:val="en-US" w:eastAsia="zh-CN" w:bidi="ar"/>
          <w14:textFill>
            <w14:solidFill>
              <w14:schemeClr w14:val="tx1"/>
            </w14:solidFill>
          </w14:textFill>
        </w:rPr>
        <w:t>C</w:t>
      </w:r>
      <w:r>
        <w:rPr>
          <w:rFonts w:hint="default" w:ascii="Times New Roman" w:hAnsi="Times New Roman" w:eastAsia="宋体" w:cs="Times New Roman"/>
          <w:i/>
          <w:iCs/>
          <w:color w:val="000000" w:themeColor="text1"/>
          <w:kern w:val="0"/>
          <w:sz w:val="24"/>
          <w:szCs w:val="24"/>
          <w:vertAlign w:val="subscript"/>
          <w:lang w:val="en-US" w:eastAsia="zh-CN" w:bidi="ar"/>
          <w14:textFill>
            <w14:solidFill>
              <w14:schemeClr w14:val="tx1"/>
            </w14:solidFill>
          </w14:textFill>
        </w:rPr>
        <w:t>S</w:t>
      </w:r>
      <w:r>
        <w:rPr>
          <w:rFonts w:hint="default" w:ascii="Times New Roman" w:hAnsi="Times New Roman" w:eastAsia="宋体" w:cs="Times New Roman"/>
          <w:i/>
          <w:iCs/>
          <w:color w:val="000000" w:themeColor="text1"/>
          <w:kern w:val="0"/>
          <w:sz w:val="13"/>
          <w:szCs w:val="13"/>
          <w:lang w:val="en-US" w:eastAsia="zh-CN" w:bidi="ar"/>
          <w14:textFill>
            <w14:solidFill>
              <w14:schemeClr w14:val="tx1"/>
            </w14:solidFill>
          </w14:textFill>
        </w:rPr>
        <w:t xml:space="preserve"> </w:t>
      </w:r>
      <w:r>
        <w:rPr>
          <w:rFonts w:hint="eastAsia" w:ascii="Times New Roman" w:hAnsi="Times New Roman" w:eastAsia="宋体" w:cs="Times New Roman"/>
          <w:i/>
          <w:i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i/>
          <w:iCs/>
          <w:color w:val="000000" w:themeColor="text1"/>
          <w:kern w:val="0"/>
          <w:sz w:val="24"/>
          <w:szCs w:val="24"/>
          <w:lang w:val="en-US" w:eastAsia="zh-CN" w:bidi="ar"/>
          <w14:textFill>
            <w14:solidFill>
              <w14:schemeClr w14:val="tx1"/>
            </w14:solidFill>
          </w14:textFill>
        </w:rPr>
        <w:t>C</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0</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Arial" w:hAnsi="Arial" w:eastAsia="宋体" w:cs="Arial"/>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i/>
          <w:iCs/>
          <w:color w:val="000000" w:themeColor="text1"/>
          <w:kern w:val="0"/>
          <w:sz w:val="24"/>
          <w:szCs w:val="24"/>
          <w:lang w:val="en-US" w:eastAsia="zh-CN" w:bidi="ar"/>
          <w14:textFill>
            <w14:solidFill>
              <w14:schemeClr w14:val="tx1"/>
            </w14:solidFill>
          </w14:textFill>
        </w:rPr>
        <w:t xml:space="preserve">Q </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宋体" w:cs="Times New Roman"/>
          <w:i/>
          <w:iCs/>
          <w:color w:val="000000" w:themeColor="text1"/>
          <w:kern w:val="0"/>
          <w:sz w:val="24"/>
          <w:szCs w:val="24"/>
          <w:lang w:val="en-US" w:eastAsia="zh-CN" w:bidi="ar"/>
          <w14:textFill>
            <w14:solidFill>
              <w14:schemeClr w14:val="tx1"/>
            </w14:solidFill>
          </w14:textFill>
        </w:rPr>
        <w:t>Q</w:t>
      </w:r>
      <w:r>
        <w:rPr>
          <w:rFonts w:hint="default" w:ascii="Times New Roman" w:hAnsi="Times New Roman" w:eastAsia="宋体" w:cs="Times New Roman"/>
          <w:i/>
          <w:iCs/>
          <w:color w:val="000000" w:themeColor="text1"/>
          <w:kern w:val="0"/>
          <w:sz w:val="24"/>
          <w:szCs w:val="24"/>
          <w:vertAlign w:val="subscript"/>
          <w:lang w:val="en-US" w:eastAsia="zh-CN" w:bidi="ar"/>
          <w14:textFill>
            <w14:solidFill>
              <w14:schemeClr w14:val="tx1"/>
            </w14:solidFill>
          </w14:textFill>
        </w:rPr>
        <w:t>P</w:t>
      </w:r>
      <w:r>
        <w:rPr>
          <w:rFonts w:hint="default" w:ascii="Times New Roman" w:hAnsi="Times New Roman" w:eastAsia="宋体" w:cs="Times New Roman"/>
          <w:i/>
          <w:iCs/>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式中：</w:t>
      </w:r>
      <w:r>
        <w:rPr>
          <w:rFonts w:hint="default" w:ascii="Times New Roman" w:hAnsi="Times New Roman" w:eastAsia="宋体" w:cs="Times New Roman"/>
          <w:i/>
          <w:iCs/>
          <w:color w:val="000000"/>
          <w:kern w:val="0"/>
          <w:sz w:val="23"/>
          <w:szCs w:val="23"/>
          <w:lang w:val="en-US" w:eastAsia="zh-CN" w:bidi="ar"/>
        </w:rPr>
        <w:t xml:space="preserve">M </w:t>
      </w:r>
      <w:r>
        <w:rPr>
          <w:rFonts w:hint="default" w:ascii="Times New Roman" w:hAnsi="Times New Roman" w:eastAsia="宋体" w:cs="Times New Roman"/>
          <w:color w:val="000000"/>
          <w:kern w:val="0"/>
          <w:sz w:val="24"/>
          <w:szCs w:val="24"/>
          <w:lang w:val="en-US" w:eastAsia="zh-CN" w:bidi="ar"/>
        </w:rPr>
        <w:t xml:space="preserve">—水域纳污能力，g/s；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1150" w:firstLineChars="500"/>
        <w:jc w:val="left"/>
        <w:textAlignment w:val="auto"/>
        <w:rPr>
          <w:rFonts w:hint="default" w:ascii="Times New Roman" w:hAnsi="Times New Roman" w:cs="Times New Roman"/>
        </w:rPr>
      </w:pPr>
      <w:r>
        <w:rPr>
          <w:rFonts w:hint="default" w:ascii="Times New Roman" w:hAnsi="Times New Roman" w:eastAsia="宋体" w:cs="Times New Roman"/>
          <w:i/>
          <w:iCs/>
          <w:color w:val="000000"/>
          <w:kern w:val="0"/>
          <w:sz w:val="23"/>
          <w:szCs w:val="23"/>
          <w:lang w:val="en-US" w:eastAsia="zh-CN" w:bidi="ar"/>
        </w:rPr>
        <w:t>C</w:t>
      </w:r>
      <w:r>
        <w:rPr>
          <w:rFonts w:hint="default" w:ascii="Times New Roman" w:hAnsi="Times New Roman" w:eastAsia="宋体" w:cs="Times New Roman"/>
          <w:i/>
          <w:iCs/>
          <w:color w:val="000000"/>
          <w:kern w:val="0"/>
          <w:sz w:val="13"/>
          <w:szCs w:val="13"/>
          <w:lang w:val="en-US" w:eastAsia="zh-CN" w:bidi="ar"/>
        </w:rPr>
        <w:t xml:space="preserve">S </w:t>
      </w:r>
      <w:r>
        <w:rPr>
          <w:rFonts w:hint="default" w:ascii="Times New Roman" w:hAnsi="Times New Roman" w:eastAsia="宋体" w:cs="Times New Roman"/>
          <w:color w:val="000000"/>
          <w:kern w:val="0"/>
          <w:sz w:val="24"/>
          <w:szCs w:val="24"/>
          <w:lang w:val="en-US" w:eastAsia="zh-CN" w:bidi="ar"/>
        </w:rPr>
        <w:t xml:space="preserve">—水质目标浓度值，mg/L；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1150" w:firstLineChars="500"/>
        <w:jc w:val="left"/>
        <w:textAlignment w:val="auto"/>
        <w:rPr>
          <w:rFonts w:hint="default" w:ascii="Times New Roman" w:hAnsi="Times New Roman" w:cs="Times New Roman"/>
        </w:rPr>
      </w:pPr>
      <w:r>
        <w:rPr>
          <w:rFonts w:hint="default" w:ascii="Times New Roman" w:hAnsi="Times New Roman" w:eastAsia="宋体" w:cs="Times New Roman"/>
          <w:i/>
          <w:iCs/>
          <w:color w:val="000000"/>
          <w:kern w:val="0"/>
          <w:sz w:val="23"/>
          <w:szCs w:val="23"/>
          <w:lang w:val="en-US" w:eastAsia="zh-CN" w:bidi="ar"/>
        </w:rPr>
        <w:t>C</w:t>
      </w:r>
      <w:r>
        <w:rPr>
          <w:rFonts w:hint="default" w:ascii="Times New Roman" w:hAnsi="Times New Roman" w:eastAsia="宋体" w:cs="Times New Roman"/>
          <w:color w:val="000000"/>
          <w:kern w:val="0"/>
          <w:sz w:val="13"/>
          <w:szCs w:val="13"/>
          <w:lang w:val="en-US" w:eastAsia="zh-CN" w:bidi="ar"/>
        </w:rPr>
        <w:t>0</w:t>
      </w:r>
      <w:r>
        <w:rPr>
          <w:rFonts w:hint="default" w:ascii="Times New Roman" w:hAnsi="Times New Roman" w:eastAsia="宋体" w:cs="Times New Roman"/>
          <w:color w:val="000000"/>
          <w:kern w:val="0"/>
          <w:sz w:val="24"/>
          <w:szCs w:val="24"/>
          <w:lang w:val="en-US" w:eastAsia="zh-CN" w:bidi="ar"/>
        </w:rPr>
        <w:t xml:space="preserve">—初始断面的污染物浓度，mg/L；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1150" w:firstLineChars="500"/>
        <w:jc w:val="left"/>
        <w:textAlignment w:val="auto"/>
        <w:rPr>
          <w:rFonts w:hint="default" w:ascii="Times New Roman" w:hAnsi="Times New Roman" w:cs="Times New Roman"/>
        </w:rPr>
      </w:pPr>
      <w:r>
        <w:rPr>
          <w:rFonts w:hint="default" w:ascii="Times New Roman" w:hAnsi="Times New Roman" w:eastAsia="宋体" w:cs="Times New Roman"/>
          <w:i/>
          <w:iCs/>
          <w:color w:val="000000"/>
          <w:kern w:val="0"/>
          <w:sz w:val="23"/>
          <w:szCs w:val="23"/>
          <w:lang w:val="en-US" w:eastAsia="zh-CN" w:bidi="ar"/>
        </w:rPr>
        <w:t>Q</w:t>
      </w:r>
      <w:r>
        <w:rPr>
          <w:rFonts w:hint="default" w:ascii="Times New Roman" w:hAnsi="Times New Roman" w:eastAsia="宋体" w:cs="Times New Roman"/>
          <w:color w:val="000000"/>
          <w:kern w:val="0"/>
          <w:sz w:val="24"/>
          <w:szCs w:val="24"/>
          <w:lang w:val="en-US" w:eastAsia="zh-CN" w:bidi="ar"/>
        </w:rPr>
        <w:t>—初始断面的河流流量，2.1m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 xml:space="preserve">/s；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1150" w:firstLineChars="500"/>
        <w:jc w:val="left"/>
        <w:textAlignment w:val="auto"/>
        <w:rPr>
          <w:rFonts w:hint="default" w:ascii="Times New Roman" w:hAnsi="Times New Roman" w:cs="Times New Roman"/>
        </w:rPr>
      </w:pPr>
      <w:r>
        <w:rPr>
          <w:rFonts w:hint="default" w:ascii="Times New Roman" w:hAnsi="Times New Roman" w:eastAsia="宋体" w:cs="Times New Roman"/>
          <w:i/>
          <w:iCs/>
          <w:color w:val="000000"/>
          <w:kern w:val="0"/>
          <w:sz w:val="23"/>
          <w:szCs w:val="23"/>
          <w:lang w:val="en-US" w:eastAsia="zh-CN" w:bidi="ar"/>
        </w:rPr>
        <w:t>Q</w:t>
      </w:r>
      <w:r>
        <w:rPr>
          <w:rFonts w:hint="default" w:ascii="Times New Roman" w:hAnsi="Times New Roman" w:eastAsia="宋体" w:cs="Times New Roman"/>
          <w:i/>
          <w:iCs/>
          <w:color w:val="000000"/>
          <w:kern w:val="0"/>
          <w:sz w:val="13"/>
          <w:szCs w:val="13"/>
          <w:lang w:val="en-US" w:eastAsia="zh-CN" w:bidi="ar"/>
        </w:rPr>
        <w:t xml:space="preserve">P </w:t>
      </w:r>
      <w:r>
        <w:rPr>
          <w:rFonts w:hint="default" w:ascii="Times New Roman" w:hAnsi="Times New Roman" w:eastAsia="宋体" w:cs="Times New Roman"/>
          <w:color w:val="000000"/>
          <w:kern w:val="0"/>
          <w:sz w:val="24"/>
          <w:szCs w:val="24"/>
          <w:lang w:val="en-US" w:eastAsia="zh-CN" w:bidi="ar"/>
        </w:rPr>
        <w:t>—废水排放流量，0.00</w:t>
      </w:r>
      <w:r>
        <w:rPr>
          <w:rFonts w:hint="eastAsia" w:ascii="Times New Roman" w:hAnsi="Times New Roman" w:eastAsia="宋体" w:cs="Times New Roman"/>
          <w:color w:val="000000"/>
          <w:kern w:val="0"/>
          <w:sz w:val="24"/>
          <w:szCs w:val="24"/>
          <w:lang w:val="en-US" w:eastAsia="zh-CN" w:bidi="ar"/>
        </w:rPr>
        <w:t>09</w:t>
      </w:r>
      <w:r>
        <w:rPr>
          <w:rFonts w:hint="default" w:ascii="Times New Roman" w:hAnsi="Times New Roman" w:eastAsia="宋体" w:cs="Times New Roman"/>
          <w:color w:val="000000"/>
          <w:kern w:val="0"/>
          <w:sz w:val="24"/>
          <w:szCs w:val="24"/>
          <w:lang w:val="en-US" w:eastAsia="zh-CN" w:bidi="ar"/>
        </w:rPr>
        <w:t>m</w:t>
      </w:r>
      <w:r>
        <w:rPr>
          <w:rFonts w:hint="default" w:ascii="Times New Roman" w:hAnsi="Times New Roman" w:eastAsia="宋体" w:cs="Times New Roman"/>
          <w:color w:val="000000"/>
          <w:kern w:val="0"/>
          <w:sz w:val="21"/>
          <w:szCs w:val="21"/>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 xml:space="preserve">/s。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选择</w:t>
      </w:r>
      <w:r>
        <w:rPr>
          <w:rFonts w:hint="default" w:ascii="Times New Roman" w:hAnsi="Times New Roman" w:eastAsia="宋体" w:cs="Times New Roman"/>
          <w:b/>
          <w:bCs/>
          <w:color w:val="000000"/>
          <w:kern w:val="0"/>
          <w:sz w:val="24"/>
          <w:szCs w:val="24"/>
          <w:lang w:val="en-US" w:eastAsia="zh-CN" w:bidi="ar"/>
        </w:rPr>
        <w:t>COD、NH</w:t>
      </w:r>
      <w:r>
        <w:rPr>
          <w:rFonts w:hint="default" w:ascii="Times New Roman" w:hAnsi="Times New Roman" w:eastAsia="宋体" w:cs="Times New Roman"/>
          <w:b/>
          <w:bCs/>
          <w:color w:val="000000"/>
          <w:kern w:val="0"/>
          <w:sz w:val="15"/>
          <w:szCs w:val="15"/>
          <w:lang w:val="en-US" w:eastAsia="zh-CN" w:bidi="ar"/>
        </w:rPr>
        <w:t>3</w:t>
      </w:r>
      <w:r>
        <w:rPr>
          <w:rFonts w:hint="default" w:ascii="Times New Roman" w:hAnsi="Times New Roman" w:eastAsia="宋体" w:cs="Times New Roman"/>
          <w:b/>
          <w:bCs/>
          <w:color w:val="000000"/>
          <w:kern w:val="0"/>
          <w:sz w:val="24"/>
          <w:szCs w:val="24"/>
          <w:lang w:val="en-US" w:eastAsia="zh-CN" w:bidi="ar"/>
        </w:rPr>
        <w:t>-N</w:t>
      </w:r>
      <w:r>
        <w:rPr>
          <w:rFonts w:hint="eastAsia" w:ascii="Times New Roman" w:hAnsi="Times New Roman" w:eastAsia="宋体" w:cs="Times New Roman"/>
          <w:b/>
          <w:bCs/>
          <w:color w:val="000000"/>
          <w:kern w:val="0"/>
          <w:sz w:val="24"/>
          <w:szCs w:val="24"/>
          <w:lang w:val="en-US" w:eastAsia="zh-CN" w:bidi="ar"/>
        </w:rPr>
        <w:t>、总磷</w:t>
      </w:r>
      <w:r>
        <w:rPr>
          <w:rFonts w:hint="default" w:ascii="Times New Roman" w:hAnsi="Times New Roman" w:eastAsia="宋体" w:cs="Times New Roman"/>
          <w:color w:val="000000"/>
          <w:kern w:val="0"/>
          <w:sz w:val="24"/>
          <w:szCs w:val="24"/>
          <w:lang w:val="en-US" w:eastAsia="zh-CN" w:bidi="ar"/>
        </w:rPr>
        <w:t>作为水质控制指标。水汲江的初始断面污染物浓度</w:t>
      </w:r>
      <w:r>
        <w:rPr>
          <w:rFonts w:hint="default" w:ascii="Times New Roman" w:hAnsi="Times New Roman" w:eastAsia="宋体" w:cs="Times New Roman"/>
          <w:i/>
          <w:iCs/>
          <w:color w:val="000000"/>
          <w:kern w:val="0"/>
          <w:sz w:val="23"/>
          <w:szCs w:val="23"/>
          <w:lang w:val="en-US" w:eastAsia="zh-CN" w:bidi="ar"/>
        </w:rPr>
        <w:t>C</w:t>
      </w:r>
      <w:r>
        <w:rPr>
          <w:rFonts w:hint="default" w:ascii="Times New Roman" w:hAnsi="Times New Roman" w:eastAsia="宋体" w:cs="Times New Roman"/>
          <w:color w:val="000000"/>
          <w:kern w:val="0"/>
          <w:sz w:val="13"/>
          <w:szCs w:val="13"/>
          <w:lang w:val="en-US" w:eastAsia="zh-CN" w:bidi="ar"/>
        </w:rPr>
        <w:t xml:space="preserve">0 </w:t>
      </w:r>
      <w:r>
        <w:rPr>
          <w:rFonts w:hint="default" w:ascii="Times New Roman" w:hAnsi="Times New Roman" w:eastAsia="宋体" w:cs="Times New Roman"/>
          <w:color w:val="000000"/>
          <w:kern w:val="0"/>
          <w:sz w:val="24"/>
          <w:szCs w:val="24"/>
          <w:lang w:val="en-US" w:eastAsia="zh-CN" w:bidi="ar"/>
        </w:rPr>
        <w:t>按本项目排污口</w:t>
      </w:r>
      <w:r>
        <w:rPr>
          <w:rFonts w:hint="eastAsia" w:ascii="Times New Roman" w:hAnsi="Times New Roman" w:eastAsia="宋体" w:cs="Times New Roman"/>
          <w:color w:val="000000"/>
          <w:kern w:val="0"/>
          <w:sz w:val="24"/>
          <w:szCs w:val="24"/>
          <w:lang w:val="en-US" w:eastAsia="zh-CN" w:bidi="ar"/>
        </w:rPr>
        <w:t>水汲江</w:t>
      </w:r>
      <w:r>
        <w:rPr>
          <w:rFonts w:hint="default" w:ascii="Times New Roman" w:hAnsi="Times New Roman" w:eastAsia="宋体" w:cs="Times New Roman"/>
          <w:color w:val="000000"/>
          <w:kern w:val="0"/>
          <w:sz w:val="24"/>
          <w:szCs w:val="24"/>
          <w:lang w:val="en-US" w:eastAsia="zh-CN" w:bidi="ar"/>
        </w:rPr>
        <w:t>上游200m监测结果</w:t>
      </w:r>
      <w:r>
        <w:rPr>
          <w:rFonts w:hint="default" w:ascii="Times New Roman" w:hAnsi="Times New Roman" w:eastAsia="宋体" w:cs="Times New Roman"/>
          <w:b w:val="0"/>
          <w:bCs w:val="0"/>
          <w:color w:val="000000"/>
          <w:kern w:val="0"/>
          <w:sz w:val="24"/>
          <w:szCs w:val="24"/>
          <w:lang w:val="en-US" w:eastAsia="zh-CN" w:bidi="ar"/>
        </w:rPr>
        <w:t>最大值</w:t>
      </w:r>
      <w:r>
        <w:rPr>
          <w:rFonts w:hint="default" w:ascii="Times New Roman" w:hAnsi="Times New Roman" w:eastAsia="宋体" w:cs="Times New Roman"/>
          <w:color w:val="000000"/>
          <w:kern w:val="0"/>
          <w:sz w:val="24"/>
          <w:szCs w:val="24"/>
          <w:lang w:val="en-US" w:eastAsia="zh-CN" w:bidi="ar"/>
        </w:rPr>
        <w:t>取值，水质目标浓度</w:t>
      </w:r>
      <w:r>
        <w:rPr>
          <w:rFonts w:hint="default" w:ascii="Times New Roman" w:hAnsi="Times New Roman" w:eastAsia="宋体" w:cs="Times New Roman"/>
          <w:i/>
          <w:iCs/>
          <w:color w:val="000000"/>
          <w:kern w:val="0"/>
          <w:sz w:val="23"/>
          <w:szCs w:val="23"/>
          <w:lang w:val="en-US" w:eastAsia="zh-CN" w:bidi="ar"/>
        </w:rPr>
        <w:t>C</w:t>
      </w:r>
      <w:r>
        <w:rPr>
          <w:rFonts w:hint="default" w:ascii="Times New Roman" w:hAnsi="Times New Roman" w:eastAsia="宋体" w:cs="Times New Roman"/>
          <w:i/>
          <w:iCs/>
          <w:color w:val="000000"/>
          <w:kern w:val="0"/>
          <w:sz w:val="13"/>
          <w:szCs w:val="13"/>
          <w:lang w:val="en-US" w:eastAsia="zh-CN" w:bidi="ar"/>
        </w:rPr>
        <w:t xml:space="preserve">S </w:t>
      </w:r>
      <w:r>
        <w:rPr>
          <w:rFonts w:hint="default" w:ascii="Times New Roman" w:hAnsi="Times New Roman" w:eastAsia="宋体" w:cs="Times New Roman"/>
          <w:color w:val="000000"/>
          <w:kern w:val="0"/>
          <w:sz w:val="24"/>
          <w:szCs w:val="24"/>
          <w:lang w:val="en-US" w:eastAsia="zh-CN" w:bidi="ar"/>
        </w:rPr>
        <w:t xml:space="preserve">为《地表水环境质量标准》（GB3838-2002）Ⅲ类水质标准。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计算结果见表</w:t>
      </w:r>
      <w:r>
        <w:rPr>
          <w:rFonts w:hint="eastAsia" w:ascii="Times New Roman" w:hAnsi="Times New Roman" w:eastAsia="宋体" w:cs="Times New Roman"/>
          <w:color w:val="000000"/>
          <w:kern w:val="0"/>
          <w:sz w:val="24"/>
          <w:szCs w:val="24"/>
          <w:lang w:val="en-US" w:eastAsia="zh-CN" w:bidi="ar"/>
        </w:rPr>
        <w:t>3-2</w:t>
      </w:r>
      <w:r>
        <w:rPr>
          <w:rFonts w:hint="default" w:ascii="Times New Roman" w:hAnsi="Times New Roman" w:eastAsia="宋体" w:cs="Times New Roman"/>
          <w:color w:val="000000"/>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2650" w:firstLineChars="1100"/>
        <w:jc w:val="left"/>
        <w:textAlignment w:val="auto"/>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 xml:space="preserve">表 </w:t>
      </w:r>
      <w:r>
        <w:rPr>
          <w:rFonts w:hint="eastAsia" w:ascii="Times New Roman" w:hAnsi="Times New Roman" w:eastAsia="宋体" w:cs="Times New Roman"/>
          <w:b/>
          <w:bCs/>
          <w:color w:val="000000"/>
          <w:kern w:val="0"/>
          <w:sz w:val="24"/>
          <w:szCs w:val="24"/>
          <w:lang w:val="en-US" w:eastAsia="zh-CN" w:bidi="ar"/>
        </w:rPr>
        <w:t>3-2</w:t>
      </w:r>
      <w:r>
        <w:rPr>
          <w:rFonts w:hint="default" w:ascii="Times New Roman" w:hAnsi="Times New Roman" w:eastAsia="宋体" w:cs="Times New Roman"/>
          <w:b/>
          <w:bCs/>
          <w:color w:val="000000"/>
          <w:kern w:val="0"/>
          <w:sz w:val="24"/>
          <w:szCs w:val="24"/>
          <w:lang w:val="en-US" w:eastAsia="zh-CN" w:bidi="ar"/>
        </w:rPr>
        <w:t xml:space="preserve"> 水汲江纳污能力计算结果</w:t>
      </w:r>
    </w:p>
    <w:tbl>
      <w:tblPr>
        <w:tblStyle w:val="14"/>
        <w:tblW w:w="4884" w:type="pct"/>
        <w:tblInd w:w="2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0"/>
        <w:gridCol w:w="1647"/>
        <w:gridCol w:w="1727"/>
        <w:gridCol w:w="1654"/>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 w:type="pct"/>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项目</w:t>
            </w:r>
          </w:p>
        </w:tc>
        <w:tc>
          <w:tcPr>
            <w:tcW w:w="989" w:type="pct"/>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单位</w:t>
            </w:r>
          </w:p>
        </w:tc>
        <w:tc>
          <w:tcPr>
            <w:tcW w:w="1037" w:type="pct"/>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COD</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NH</w:t>
            </w:r>
            <w:r>
              <w:rPr>
                <w:rFonts w:hint="default" w:ascii="Times New Roman" w:hAnsi="Times New Roman" w:eastAsia="宋体" w:cs="Times New Roman"/>
                <w:color w:val="000000"/>
                <w:kern w:val="0"/>
                <w:sz w:val="21"/>
                <w:szCs w:val="21"/>
                <w:vertAlign w:val="subscript"/>
                <w:lang w:val="en-US" w:eastAsia="zh-CN" w:bidi="ar"/>
              </w:rPr>
              <w:t>3</w:t>
            </w:r>
            <w:r>
              <w:rPr>
                <w:rFonts w:hint="default" w:ascii="Times New Roman" w:hAnsi="Times New Roman" w:eastAsia="宋体" w:cs="Times New Roman"/>
                <w:color w:val="000000"/>
                <w:kern w:val="0"/>
                <w:sz w:val="21"/>
                <w:szCs w:val="21"/>
                <w:lang w:val="en-US" w:eastAsia="zh-CN" w:bidi="ar"/>
              </w:rPr>
              <w:t>-N</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总磷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 w:type="pct"/>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i/>
                <w:iCs/>
                <w:color w:val="000000"/>
                <w:kern w:val="0"/>
                <w:sz w:val="21"/>
                <w:szCs w:val="21"/>
                <w:lang w:val="en-US" w:eastAsia="zh-CN" w:bidi="ar"/>
              </w:rPr>
              <w:t>C</w:t>
            </w:r>
            <w:r>
              <w:rPr>
                <w:rFonts w:hint="default" w:ascii="Times New Roman" w:hAnsi="Times New Roman" w:eastAsia="宋体" w:cs="Times New Roman"/>
                <w:color w:val="000000"/>
                <w:kern w:val="0"/>
                <w:sz w:val="21"/>
                <w:szCs w:val="21"/>
                <w:vertAlign w:val="subscript"/>
                <w:lang w:val="en-US" w:eastAsia="zh-CN" w:bidi="ar"/>
              </w:rPr>
              <w:t>0</w:t>
            </w:r>
          </w:p>
        </w:tc>
        <w:tc>
          <w:tcPr>
            <w:tcW w:w="989"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mg/L</w:t>
            </w:r>
          </w:p>
        </w:tc>
        <w:tc>
          <w:tcPr>
            <w:tcW w:w="1037" w:type="pct"/>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9</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0.320</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eastAsia" w:ascii="Times New Roman" w:hAnsi="Times New Roman" w:eastAsia="宋体" w:cs="Times New Roman"/>
                <w:b w:val="0"/>
                <w:bCs w:val="0"/>
                <w:color w:val="000000"/>
                <w:kern w:val="0"/>
                <w:sz w:val="21"/>
                <w:szCs w:val="21"/>
                <w:vertAlign w:val="baseline"/>
                <w:lang w:val="en-US" w:eastAsia="zh-CN" w:bidi="ar"/>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 w:type="pct"/>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i/>
                <w:iCs/>
                <w:color w:val="000000"/>
                <w:kern w:val="0"/>
                <w:sz w:val="21"/>
                <w:szCs w:val="21"/>
                <w:lang w:val="en-US" w:eastAsia="zh-CN" w:bidi="ar"/>
              </w:rPr>
              <w:t>C</w:t>
            </w:r>
            <w:r>
              <w:rPr>
                <w:rFonts w:hint="default" w:ascii="Times New Roman" w:hAnsi="Times New Roman" w:eastAsia="宋体" w:cs="Times New Roman"/>
                <w:i/>
                <w:iCs/>
                <w:color w:val="000000"/>
                <w:kern w:val="0"/>
                <w:sz w:val="21"/>
                <w:szCs w:val="21"/>
                <w:vertAlign w:val="subscript"/>
                <w:lang w:val="en-US" w:eastAsia="zh-CN" w:bidi="ar"/>
              </w:rPr>
              <w:t>S</w:t>
            </w:r>
          </w:p>
        </w:tc>
        <w:tc>
          <w:tcPr>
            <w:tcW w:w="989"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mg/L</w:t>
            </w:r>
          </w:p>
        </w:tc>
        <w:tc>
          <w:tcPr>
            <w:tcW w:w="1037"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20</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1.0</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eastAsia" w:ascii="Times New Roman" w:hAnsi="Times New Roman" w:eastAsia="宋体" w:cs="Times New Roman"/>
                <w:b w:val="0"/>
                <w:bCs w:val="0"/>
                <w:color w:val="000000"/>
                <w:kern w:val="0"/>
                <w:sz w:val="21"/>
                <w:szCs w:val="21"/>
                <w:vertAlign w:val="baseline"/>
                <w:lang w:val="en-US" w:eastAsia="zh-CN" w:bidi="ar"/>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Q</w:t>
            </w:r>
          </w:p>
        </w:tc>
        <w:tc>
          <w:tcPr>
            <w:tcW w:w="989"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lang w:val="en-US" w:eastAsia="zh-CN" w:bidi="ar"/>
              </w:rPr>
              <w:t>m</w:t>
            </w:r>
            <w:r>
              <w:rPr>
                <w:rFonts w:hint="default" w:ascii="Times New Roman" w:hAnsi="Times New Roman" w:eastAsia="宋体" w:cs="Times New Roman"/>
                <w:b w:val="0"/>
                <w:bCs w:val="0"/>
                <w:color w:val="000000"/>
                <w:kern w:val="0"/>
                <w:sz w:val="21"/>
                <w:szCs w:val="21"/>
                <w:vertAlign w:val="superscript"/>
                <w:lang w:val="en-US" w:eastAsia="zh-CN" w:bidi="ar"/>
              </w:rPr>
              <w:t>3</w:t>
            </w:r>
            <w:r>
              <w:rPr>
                <w:rFonts w:hint="default" w:ascii="Times New Roman" w:hAnsi="Times New Roman" w:eastAsia="宋体" w:cs="Times New Roman"/>
                <w:b w:val="0"/>
                <w:bCs w:val="0"/>
                <w:color w:val="000000"/>
                <w:kern w:val="0"/>
                <w:sz w:val="21"/>
                <w:szCs w:val="21"/>
                <w:lang w:val="en-US" w:eastAsia="zh-CN" w:bidi="ar"/>
              </w:rPr>
              <w:t>/s</w:t>
            </w:r>
          </w:p>
        </w:tc>
        <w:tc>
          <w:tcPr>
            <w:tcW w:w="3024" w:type="pct"/>
            <w:gridSpan w:val="3"/>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985"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u w:val="none"/>
                <w:vertAlign w:val="baseline"/>
                <w:lang w:val="en-US" w:eastAsia="zh-CN" w:bidi="ar"/>
              </w:rPr>
              <w:t>Q</w:t>
            </w:r>
            <w:r>
              <w:rPr>
                <w:rFonts w:hint="default" w:ascii="Times New Roman" w:hAnsi="Times New Roman" w:eastAsia="宋体" w:cs="Times New Roman"/>
                <w:b w:val="0"/>
                <w:bCs w:val="0"/>
                <w:color w:val="000000"/>
                <w:kern w:val="0"/>
                <w:sz w:val="21"/>
                <w:szCs w:val="21"/>
                <w:u w:val="none"/>
                <w:vertAlign w:val="subscript"/>
                <w:lang w:val="en-US" w:eastAsia="zh-CN" w:bidi="ar"/>
              </w:rPr>
              <w:t>P</w:t>
            </w:r>
          </w:p>
        </w:tc>
        <w:tc>
          <w:tcPr>
            <w:tcW w:w="989"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lang w:val="en-US" w:eastAsia="zh-CN" w:bidi="ar"/>
              </w:rPr>
              <w:t>m</w:t>
            </w:r>
            <w:r>
              <w:rPr>
                <w:rFonts w:hint="default" w:ascii="Times New Roman" w:hAnsi="Times New Roman" w:eastAsia="宋体" w:cs="Times New Roman"/>
                <w:b w:val="0"/>
                <w:bCs w:val="0"/>
                <w:color w:val="000000"/>
                <w:kern w:val="0"/>
                <w:sz w:val="21"/>
                <w:szCs w:val="21"/>
                <w:vertAlign w:val="superscript"/>
                <w:lang w:val="en-US" w:eastAsia="zh-CN" w:bidi="ar"/>
              </w:rPr>
              <w:t>3</w:t>
            </w:r>
            <w:r>
              <w:rPr>
                <w:rFonts w:hint="default" w:ascii="Times New Roman" w:hAnsi="Times New Roman" w:eastAsia="宋体" w:cs="Times New Roman"/>
                <w:b w:val="0"/>
                <w:bCs w:val="0"/>
                <w:color w:val="000000"/>
                <w:kern w:val="0"/>
                <w:sz w:val="21"/>
                <w:szCs w:val="21"/>
                <w:lang w:val="en-US" w:eastAsia="zh-CN" w:bidi="ar"/>
              </w:rPr>
              <w:t>/s</w:t>
            </w:r>
          </w:p>
        </w:tc>
        <w:tc>
          <w:tcPr>
            <w:tcW w:w="3024" w:type="pct"/>
            <w:gridSpan w:val="3"/>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0.00</w:t>
            </w:r>
            <w:r>
              <w:rPr>
                <w:rFonts w:hint="eastAsia" w:ascii="Times New Roman" w:hAnsi="Times New Roman" w:eastAsia="宋体" w:cs="Times New Roman"/>
                <w:b w:val="0"/>
                <w:bCs w:val="0"/>
                <w:color w:val="000000"/>
                <w:kern w:val="0"/>
                <w:sz w:val="21"/>
                <w:szCs w:val="21"/>
                <w:vertAlign w:val="baseline"/>
                <w:lang w:val="en-US" w:eastAsia="zh-CN" w:bidi="ar"/>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 w:type="pct"/>
            <w:vMerge w:val="restart"/>
            <w:noWrap w:val="0"/>
            <w:vAlign w:val="center"/>
          </w:tcPr>
          <w:p>
            <w:pPr>
              <w:keepNext w:val="0"/>
              <w:keepLines w:val="0"/>
              <w:widowControl/>
              <w:suppressLineNumbers w:val="0"/>
              <w:jc w:val="center"/>
              <w:rPr>
                <w:rFonts w:hint="default" w:ascii="Times New Roman" w:hAnsi="Times New Roman" w:eastAsia="宋体" w:cs="Times New Roman"/>
                <w:b w:val="0"/>
                <w:bCs w:val="0"/>
                <w:color w:val="FF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lang w:val="en-US" w:eastAsia="zh-CN" w:bidi="ar"/>
              </w:rPr>
              <w:t>M</w:t>
            </w:r>
          </w:p>
        </w:tc>
        <w:tc>
          <w:tcPr>
            <w:tcW w:w="989"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g/s</w:t>
            </w:r>
          </w:p>
        </w:tc>
        <w:tc>
          <w:tcPr>
            <w:tcW w:w="1037" w:type="pct"/>
            <w:noWrap w:val="0"/>
            <w:vAlign w:val="top"/>
          </w:tcPr>
          <w:p>
            <w:pPr>
              <w:keepNext w:val="0"/>
              <w:keepLines w:val="0"/>
              <w:widowControl/>
              <w:suppressLineNumbers w:val="0"/>
              <w:jc w:val="center"/>
              <w:rPr>
                <w:rFonts w:hint="default" w:ascii="Times New Roman" w:hAnsi="Times New Roman" w:eastAsia="宋体" w:cs="Times New Roman"/>
                <w:b w:val="0"/>
                <w:bCs w:val="0"/>
                <w:color w:val="FF0000"/>
                <w:kern w:val="0"/>
                <w:sz w:val="21"/>
                <w:szCs w:val="21"/>
                <w:vertAlign w:val="baseline"/>
                <w:lang w:val="en-US" w:eastAsia="zh-CN" w:bidi="ar"/>
              </w:rPr>
            </w:pPr>
            <w:r>
              <w:rPr>
                <w:rFonts w:hint="eastAsia" w:cs="Times New Roman"/>
                <w:b w:val="0"/>
                <w:bCs w:val="0"/>
                <w:color w:val="000000" w:themeColor="text1"/>
                <w:kern w:val="0"/>
                <w:sz w:val="21"/>
                <w:szCs w:val="21"/>
                <w:vertAlign w:val="baseline"/>
                <w:lang w:val="en-US" w:eastAsia="zh-CN" w:bidi="ar"/>
                <w14:textFill>
                  <w14:solidFill>
                    <w14:schemeClr w14:val="tx1"/>
                  </w14:solidFill>
                </w14:textFill>
              </w:rPr>
              <w:t>23.110</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b w:val="0"/>
                <w:bCs w:val="0"/>
                <w:color w:val="FF0000"/>
                <w:kern w:val="0"/>
                <w:sz w:val="21"/>
                <w:szCs w:val="21"/>
                <w:vertAlign w:val="baseline"/>
                <w:lang w:val="en-US" w:eastAsia="zh-CN" w:bidi="ar"/>
              </w:rPr>
            </w:pPr>
            <w:r>
              <w:rPr>
                <w:rFonts w:hint="eastAsia" w:cs="Times New Roman"/>
                <w:b w:val="0"/>
                <w:bCs w:val="0"/>
                <w:color w:val="000000" w:themeColor="text1"/>
                <w:kern w:val="0"/>
                <w:sz w:val="21"/>
                <w:szCs w:val="21"/>
                <w:vertAlign w:val="baseline"/>
                <w:lang w:val="en-US" w:eastAsia="zh-CN" w:bidi="ar"/>
                <w14:textFill>
                  <w14:solidFill>
                    <w14:schemeClr w14:val="tx1"/>
                  </w14:solidFill>
                </w14:textFill>
              </w:rPr>
              <w:t>1.429</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themeColor="text1"/>
                <w:kern w:val="0"/>
                <w:sz w:val="21"/>
                <w:szCs w:val="21"/>
                <w:vertAlign w:val="baseline"/>
                <w:lang w:val="en-US" w:eastAsia="zh-CN" w:bidi="ar"/>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
                <w14:textFill>
                  <w14:solidFill>
                    <w14:schemeClr w14:val="tx1"/>
                  </w14:solidFill>
                </w14:textFill>
              </w:rPr>
              <w:t>0.336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5" w:type="pct"/>
            <w:vMerge w:val="continue"/>
            <w:noWrap w:val="0"/>
            <w:vAlign w:val="top"/>
          </w:tcPr>
          <w:p>
            <w:pPr>
              <w:keepNext w:val="0"/>
              <w:keepLines w:val="0"/>
              <w:widowControl/>
              <w:suppressLineNumbers w:val="0"/>
              <w:jc w:val="center"/>
              <w:rPr>
                <w:rFonts w:hint="default" w:ascii="Times New Roman" w:hAnsi="Times New Roman" w:eastAsia="宋体" w:cs="Times New Roman"/>
                <w:b w:val="0"/>
                <w:bCs w:val="0"/>
                <w:color w:val="FF0000"/>
                <w:kern w:val="0"/>
                <w:sz w:val="21"/>
                <w:szCs w:val="21"/>
                <w:lang w:val="en-US" w:eastAsia="zh-CN" w:bidi="ar"/>
              </w:rPr>
            </w:pPr>
          </w:p>
        </w:tc>
        <w:tc>
          <w:tcPr>
            <w:tcW w:w="989"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t/a</w:t>
            </w:r>
          </w:p>
        </w:tc>
        <w:tc>
          <w:tcPr>
            <w:tcW w:w="1037" w:type="pct"/>
            <w:noWrap w:val="0"/>
            <w:vAlign w:val="top"/>
          </w:tcPr>
          <w:p>
            <w:pPr>
              <w:keepNext w:val="0"/>
              <w:keepLines w:val="0"/>
              <w:widowControl/>
              <w:suppressLineNumbers w:val="0"/>
              <w:jc w:val="center"/>
              <w:rPr>
                <w:rFonts w:hint="default" w:ascii="Times New Roman" w:hAnsi="Times New Roman" w:eastAsia="宋体" w:cs="Times New Roman"/>
                <w:b w:val="0"/>
                <w:bCs w:val="0"/>
                <w:color w:val="FF0000"/>
                <w:kern w:val="0"/>
                <w:sz w:val="21"/>
                <w:szCs w:val="21"/>
                <w:vertAlign w:val="baseline"/>
                <w:lang w:val="en-US" w:eastAsia="zh-CN" w:bidi="ar"/>
              </w:rPr>
            </w:pPr>
            <w:r>
              <w:rPr>
                <w:rFonts w:hint="eastAsia" w:cs="Times New Roman"/>
                <w:b w:val="0"/>
                <w:bCs w:val="0"/>
                <w:color w:val="000000" w:themeColor="text1"/>
                <w:kern w:val="0"/>
                <w:sz w:val="21"/>
                <w:szCs w:val="21"/>
                <w:vertAlign w:val="baseline"/>
                <w:lang w:val="en-US" w:eastAsia="zh-CN" w:bidi="ar"/>
                <w14:textFill>
                  <w14:solidFill>
                    <w14:schemeClr w14:val="tx1"/>
                  </w14:solidFill>
                </w14:textFill>
              </w:rPr>
              <w:t>718.815</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b w:val="0"/>
                <w:bCs w:val="0"/>
                <w:color w:val="FF0000"/>
                <w:kern w:val="0"/>
                <w:sz w:val="21"/>
                <w:szCs w:val="21"/>
                <w:vertAlign w:val="baseline"/>
                <w:lang w:val="en-US" w:eastAsia="zh-CN" w:bidi="ar"/>
              </w:rPr>
            </w:pPr>
            <w:r>
              <w:rPr>
                <w:rFonts w:hint="eastAsia" w:cs="Times New Roman"/>
                <w:b w:val="0"/>
                <w:bCs w:val="0"/>
                <w:color w:val="000000" w:themeColor="text1"/>
                <w:kern w:val="0"/>
                <w:sz w:val="21"/>
                <w:szCs w:val="21"/>
                <w:vertAlign w:val="baseline"/>
                <w:lang w:val="en-US" w:eastAsia="zh-CN" w:bidi="ar"/>
                <w14:textFill>
                  <w14:solidFill>
                    <w14:schemeClr w14:val="tx1"/>
                  </w14:solidFill>
                </w14:textFill>
              </w:rPr>
              <w:t>44.449</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themeColor="text1"/>
                <w:kern w:val="0"/>
                <w:sz w:val="21"/>
                <w:szCs w:val="21"/>
                <w:vertAlign w:val="baseline"/>
                <w:lang w:val="en-US" w:eastAsia="zh-CN" w:bidi="ar"/>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
                <w14:textFill>
                  <w14:solidFill>
                    <w14:schemeClr w14:val="tx1"/>
                  </w14:solidFill>
                </w14:textFill>
              </w:rPr>
              <w:t>10.451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 w:type="pct"/>
            <w:vMerge w:val="restart"/>
            <w:noWrap w:val="0"/>
            <w:vAlign w:val="center"/>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color w:val="000000"/>
                <w:kern w:val="0"/>
                <w:sz w:val="21"/>
                <w:szCs w:val="21"/>
                <w:lang w:val="en-US" w:eastAsia="zh-CN" w:bidi="ar"/>
              </w:rPr>
              <w:t>设计排放量</w:t>
            </w:r>
          </w:p>
        </w:tc>
        <w:tc>
          <w:tcPr>
            <w:tcW w:w="989"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g/s</w:t>
            </w:r>
          </w:p>
        </w:tc>
        <w:tc>
          <w:tcPr>
            <w:tcW w:w="1037" w:type="pct"/>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0.</w:t>
            </w:r>
            <w:r>
              <w:rPr>
                <w:rFonts w:hint="eastAsia" w:ascii="Times New Roman" w:hAnsi="Times New Roman" w:eastAsia="宋体" w:cs="Times New Roman"/>
                <w:b w:val="0"/>
                <w:bCs w:val="0"/>
                <w:color w:val="000000"/>
                <w:kern w:val="0"/>
                <w:sz w:val="21"/>
                <w:szCs w:val="21"/>
                <w:vertAlign w:val="baseline"/>
                <w:lang w:val="en-US" w:eastAsia="zh-CN" w:bidi="ar"/>
              </w:rPr>
              <w:t>071</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b/>
                <w:bCs/>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0.0</w:t>
            </w:r>
            <w:r>
              <w:rPr>
                <w:rFonts w:hint="eastAsia" w:ascii="Times New Roman" w:hAnsi="Times New Roman" w:eastAsia="宋体" w:cs="Times New Roman"/>
                <w:b w:val="0"/>
                <w:bCs w:val="0"/>
                <w:color w:val="000000"/>
                <w:kern w:val="0"/>
                <w:sz w:val="21"/>
                <w:szCs w:val="21"/>
                <w:vertAlign w:val="baseline"/>
                <w:lang w:val="en-US" w:eastAsia="zh-CN" w:bidi="ar"/>
              </w:rPr>
              <w:t>13</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themeColor="text1"/>
                <w:kern w:val="0"/>
                <w:sz w:val="21"/>
                <w:szCs w:val="21"/>
                <w:vertAlign w:val="baseline"/>
                <w:lang w:val="en-US" w:eastAsia="zh-CN" w:bidi="ar"/>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vertAlign w:val="baseline"/>
                <w:lang w:val="en-US" w:eastAsia="zh-CN" w:bidi="ar"/>
                <w14:textFill>
                  <w14:solidFill>
                    <w14:schemeClr w14:val="tx1"/>
                  </w14:solidFill>
                </w14:textFill>
              </w:rPr>
              <w:t>0.00</w:t>
            </w:r>
            <w:r>
              <w:rPr>
                <w:rFonts w:hint="eastAsia" w:cs="Times New Roman"/>
                <w:b w:val="0"/>
                <w:bCs w:val="0"/>
                <w:color w:val="000000" w:themeColor="text1"/>
                <w:kern w:val="0"/>
                <w:sz w:val="21"/>
                <w:szCs w:val="21"/>
                <w:vertAlign w:val="baseline"/>
                <w:lang w:val="en-US" w:eastAsia="zh-CN" w:bidi="ar"/>
                <w14:textFill>
                  <w14:solidFill>
                    <w14:schemeClr w14:val="tx1"/>
                  </w14:solidFill>
                </w14:textFill>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 w:type="pct"/>
            <w:vMerge w:val="continue"/>
            <w:noWrap w:val="0"/>
            <w:vAlign w:val="top"/>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tc>
        <w:tc>
          <w:tcPr>
            <w:tcW w:w="989"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default" w:ascii="Times New Roman" w:hAnsi="Times New Roman" w:eastAsia="宋体" w:cs="Times New Roman"/>
                <w:b w:val="0"/>
                <w:bCs w:val="0"/>
                <w:color w:val="000000"/>
                <w:kern w:val="0"/>
                <w:sz w:val="21"/>
                <w:szCs w:val="21"/>
                <w:vertAlign w:val="baseline"/>
                <w:lang w:val="en-US" w:eastAsia="zh-CN" w:bidi="ar"/>
              </w:rPr>
              <w:t>t/a</w:t>
            </w:r>
          </w:p>
        </w:tc>
        <w:tc>
          <w:tcPr>
            <w:tcW w:w="1037"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vertAlign w:val="baseline"/>
                <w:lang w:val="en-US" w:eastAsia="zh-CN" w:bidi="ar"/>
              </w:rPr>
            </w:pPr>
            <w:r>
              <w:rPr>
                <w:rFonts w:hint="eastAsia" w:ascii="Times New Roman" w:hAnsi="Times New Roman" w:eastAsia="宋体" w:cs="Times New Roman"/>
                <w:b w:val="0"/>
                <w:bCs w:val="0"/>
                <w:color w:val="000000"/>
                <w:kern w:val="0"/>
                <w:sz w:val="21"/>
                <w:szCs w:val="21"/>
                <w:vertAlign w:val="baseline"/>
                <w:lang w:val="en-US" w:eastAsia="zh-CN" w:bidi="ar"/>
              </w:rPr>
              <w:t>2.194</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b w:val="0"/>
                <w:bCs w:val="0"/>
                <w:color w:val="FF0000"/>
                <w:kern w:val="0"/>
                <w:sz w:val="21"/>
                <w:szCs w:val="21"/>
                <w:vertAlign w:val="baseline"/>
                <w:lang w:val="en-US" w:eastAsia="zh-CN" w:bidi="ar"/>
              </w:rPr>
            </w:pPr>
            <w:r>
              <w:rPr>
                <w:rFonts w:hint="eastAsia" w:ascii="Times New Roman" w:hAnsi="Times New Roman" w:eastAsia="宋体" w:cs="Times New Roman"/>
                <w:b w:val="0"/>
                <w:bCs w:val="0"/>
                <w:color w:val="000000"/>
                <w:kern w:val="0"/>
                <w:sz w:val="21"/>
                <w:szCs w:val="21"/>
                <w:vertAlign w:val="baseline"/>
                <w:lang w:val="en-US" w:eastAsia="zh-CN" w:bidi="ar"/>
              </w:rPr>
              <w:t>0.411</w:t>
            </w:r>
          </w:p>
        </w:tc>
        <w:tc>
          <w:tcPr>
            <w:tcW w:w="993" w:type="pct"/>
            <w:noWrap w:val="0"/>
            <w:vAlign w:val="top"/>
          </w:tcPr>
          <w:p>
            <w:pPr>
              <w:keepNext w:val="0"/>
              <w:keepLines w:val="0"/>
              <w:widowControl/>
              <w:suppressLineNumbers w:val="0"/>
              <w:jc w:val="center"/>
              <w:rPr>
                <w:rFonts w:hint="default" w:ascii="Times New Roman" w:hAnsi="Times New Roman" w:eastAsia="宋体" w:cs="Times New Roman"/>
                <w:b w:val="0"/>
                <w:bCs w:val="0"/>
                <w:color w:val="000000" w:themeColor="text1"/>
                <w:kern w:val="0"/>
                <w:sz w:val="21"/>
                <w:szCs w:val="21"/>
                <w:vertAlign w:val="baseline"/>
                <w:lang w:val="en-US" w:eastAsia="zh-CN" w:bidi="ar"/>
                <w14:textFill>
                  <w14:solidFill>
                    <w14:schemeClr w14:val="tx1"/>
                  </w14:solidFill>
                </w14:textFill>
              </w:rPr>
            </w:pPr>
            <w:r>
              <w:rPr>
                <w:rFonts w:hint="eastAsia" w:cs="Times New Roman"/>
                <w:b w:val="0"/>
                <w:bCs w:val="0"/>
                <w:color w:val="000000" w:themeColor="text1"/>
                <w:kern w:val="0"/>
                <w:sz w:val="21"/>
                <w:szCs w:val="21"/>
                <w:vertAlign w:val="baseline"/>
                <w:lang w:val="en-US" w:eastAsia="zh-CN" w:bidi="ar"/>
                <w14:textFill>
                  <w14:solidFill>
                    <w14:schemeClr w14:val="tx1"/>
                  </w14:solidFill>
                </w14:textFill>
              </w:rPr>
              <w:t>0.055</w:t>
            </w:r>
          </w:p>
        </w:tc>
      </w:tr>
    </w:tbl>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000000" w:themeColor="text1"/>
          <w:sz w:val="24"/>
          <w:szCs w:val="24"/>
          <w:u w:val="none"/>
          <w14:textFill>
            <w14:solidFill>
              <w14:schemeClr w14:val="tx1"/>
            </w14:solidFill>
          </w14:textFill>
        </w:rPr>
      </w:pPr>
      <w:r>
        <w:rPr>
          <w:rFonts w:hint="default" w:ascii="Times New Roman" w:hAnsi="Times New Roman" w:cs="Times New Roman"/>
          <w:sz w:val="24"/>
          <w:szCs w:val="24"/>
          <w:u w:val="none"/>
        </w:rPr>
        <w:t>经计算，在满足</w:t>
      </w:r>
      <w:r>
        <w:rPr>
          <w:rFonts w:hint="eastAsia" w:ascii="Times New Roman" w:hAnsi="Times New Roman" w:cs="Times New Roman"/>
          <w:sz w:val="24"/>
          <w:szCs w:val="24"/>
          <w:u w:val="none"/>
          <w:lang w:eastAsia="zh-CN"/>
        </w:rPr>
        <w:t>水汲江</w:t>
      </w:r>
      <w:r>
        <w:rPr>
          <w:rFonts w:hint="default" w:ascii="Times New Roman" w:hAnsi="Times New Roman" w:cs="Times New Roman"/>
          <w:sz w:val="24"/>
          <w:szCs w:val="24"/>
          <w:u w:val="none"/>
        </w:rPr>
        <w:t>的水质管理目标的条件下，</w:t>
      </w:r>
      <w:r>
        <w:rPr>
          <w:rFonts w:hint="eastAsia" w:ascii="Times New Roman" w:hAnsi="Times New Roman" w:cs="Times New Roman"/>
          <w:sz w:val="24"/>
          <w:szCs w:val="24"/>
          <w:u w:val="none"/>
          <w:lang w:eastAsia="zh-CN"/>
        </w:rPr>
        <w:t>水汲江</w:t>
      </w:r>
      <w:r>
        <w:rPr>
          <w:rFonts w:hint="default" w:ascii="Times New Roman" w:hAnsi="Times New Roman" w:cs="Times New Roman"/>
          <w:sz w:val="24"/>
          <w:szCs w:val="24"/>
          <w:u w:val="none"/>
        </w:rPr>
        <w:t>最大纳污能力为CODcr的纳污</w:t>
      </w:r>
      <w:r>
        <w:rPr>
          <w:rFonts w:hint="default" w:ascii="Times New Roman" w:hAnsi="Times New Roman" w:cs="Times New Roman"/>
          <w:color w:val="000000"/>
          <w:sz w:val="24"/>
          <w:szCs w:val="24"/>
          <w:u w:val="none"/>
        </w:rPr>
        <w:t>能</w:t>
      </w:r>
      <w:r>
        <w:rPr>
          <w:rFonts w:hint="default" w:ascii="Times New Roman" w:hAnsi="Times New Roman" w:cs="Times New Roman"/>
          <w:color w:val="000000" w:themeColor="text1"/>
          <w:sz w:val="24"/>
          <w:szCs w:val="24"/>
          <w:u w:val="none"/>
          <w14:textFill>
            <w14:solidFill>
              <w14:schemeClr w14:val="tx1"/>
            </w14:solidFill>
          </w14:textFill>
        </w:rPr>
        <w:t>力为</w:t>
      </w:r>
      <w:r>
        <w:rPr>
          <w:rFonts w:hint="eastAsia" w:cs="Times New Roman"/>
          <w:color w:val="000000" w:themeColor="text1"/>
          <w:sz w:val="24"/>
          <w:szCs w:val="24"/>
          <w:u w:val="none"/>
          <w:lang w:val="en-US" w:eastAsia="zh-CN"/>
          <w14:textFill>
            <w14:solidFill>
              <w14:schemeClr w14:val="tx1"/>
            </w14:solidFill>
          </w14:textFill>
        </w:rPr>
        <w:t>718.815</w:t>
      </w:r>
      <w:r>
        <w:rPr>
          <w:rFonts w:hint="default" w:ascii="Times New Roman" w:hAnsi="Times New Roman" w:cs="Times New Roman"/>
          <w:color w:val="000000" w:themeColor="text1"/>
          <w:sz w:val="24"/>
          <w:szCs w:val="24"/>
          <w:u w:val="none"/>
          <w14:textFill>
            <w14:solidFill>
              <w14:schemeClr w14:val="tx1"/>
            </w14:solidFill>
          </w14:textFill>
        </w:rPr>
        <w:t>t/a</w:t>
      </w:r>
      <w:r>
        <w:rPr>
          <w:rFonts w:hint="eastAsia" w:cs="Times New Roman"/>
          <w:color w:val="000000" w:themeColor="text1"/>
          <w:sz w:val="24"/>
          <w:szCs w:val="24"/>
          <w:u w:val="none"/>
          <w:lang w:eastAsia="zh-CN"/>
          <w14:textFill>
            <w14:solidFill>
              <w14:schemeClr w14:val="tx1"/>
            </w14:solidFill>
          </w14:textFill>
        </w:rPr>
        <w:t>、</w:t>
      </w:r>
      <w:r>
        <w:rPr>
          <w:rFonts w:hint="default" w:ascii="Times New Roman" w:hAnsi="Times New Roman" w:cs="Times New Roman"/>
          <w:color w:val="000000" w:themeColor="text1"/>
          <w:sz w:val="24"/>
          <w:szCs w:val="24"/>
          <w:u w:val="none"/>
          <w14:textFill>
            <w14:solidFill>
              <w14:schemeClr w14:val="tx1"/>
            </w14:solidFill>
          </w14:textFill>
        </w:rPr>
        <w:t>氨氮的纳污能力为</w:t>
      </w:r>
      <w:r>
        <w:rPr>
          <w:rFonts w:hint="eastAsia" w:cs="Times New Roman"/>
          <w:color w:val="000000" w:themeColor="text1"/>
          <w:sz w:val="24"/>
          <w:szCs w:val="24"/>
          <w:u w:val="none"/>
          <w:lang w:val="en-US" w:eastAsia="zh-CN"/>
          <w14:textFill>
            <w14:solidFill>
              <w14:schemeClr w14:val="tx1"/>
            </w14:solidFill>
          </w14:textFill>
        </w:rPr>
        <w:t>44.449</w:t>
      </w:r>
      <w:r>
        <w:rPr>
          <w:rFonts w:hint="default" w:ascii="Times New Roman" w:hAnsi="Times New Roman" w:cs="Times New Roman"/>
          <w:color w:val="000000" w:themeColor="text1"/>
          <w:sz w:val="24"/>
          <w:szCs w:val="24"/>
          <w:u w:val="none"/>
          <w14:textFill>
            <w14:solidFill>
              <w14:schemeClr w14:val="tx1"/>
            </w14:solidFill>
          </w14:textFill>
        </w:rPr>
        <w:t>t/a</w:t>
      </w:r>
      <w:r>
        <w:rPr>
          <w:rFonts w:hint="eastAsia" w:cs="Times New Roman"/>
          <w:color w:val="000000" w:themeColor="text1"/>
          <w:sz w:val="24"/>
          <w:szCs w:val="24"/>
          <w:u w:val="none"/>
          <w:lang w:eastAsia="zh-CN"/>
          <w14:textFill>
            <w14:solidFill>
              <w14:schemeClr w14:val="tx1"/>
            </w14:solidFill>
          </w14:textFill>
        </w:rPr>
        <w:t>、</w:t>
      </w:r>
      <w:r>
        <w:rPr>
          <w:rFonts w:hint="eastAsia" w:ascii="Times New Roman" w:hAnsi="Times New Roman" w:cs="Times New Roman"/>
          <w:color w:val="000000" w:themeColor="text1"/>
          <w:sz w:val="24"/>
          <w:szCs w:val="24"/>
          <w:u w:val="none"/>
          <w:lang w:eastAsia="zh-CN"/>
          <w14:textFill>
            <w14:solidFill>
              <w14:schemeClr w14:val="tx1"/>
            </w14:solidFill>
          </w14:textFill>
        </w:rPr>
        <w:t>总磷</w:t>
      </w:r>
      <w:r>
        <w:rPr>
          <w:rFonts w:hint="default" w:ascii="Times New Roman" w:hAnsi="Times New Roman" w:cs="Times New Roman"/>
          <w:color w:val="000000" w:themeColor="text1"/>
          <w:sz w:val="24"/>
          <w:szCs w:val="24"/>
          <w:u w:val="none"/>
          <w14:textFill>
            <w14:solidFill>
              <w14:schemeClr w14:val="tx1"/>
            </w14:solidFill>
          </w14:textFill>
        </w:rPr>
        <w:t>的纳污能力为</w:t>
      </w:r>
      <w:r>
        <w:rPr>
          <w:rFonts w:hint="eastAsia" w:cs="Times New Roman"/>
          <w:color w:val="000000" w:themeColor="text1"/>
          <w:sz w:val="24"/>
          <w:szCs w:val="24"/>
          <w:u w:val="none"/>
          <w:lang w:val="en-US" w:eastAsia="zh-CN"/>
          <w14:textFill>
            <w14:solidFill>
              <w14:schemeClr w14:val="tx1"/>
            </w14:solidFill>
          </w14:textFill>
        </w:rPr>
        <w:t>10.451</w:t>
      </w:r>
      <w:r>
        <w:rPr>
          <w:rFonts w:hint="default" w:ascii="Times New Roman" w:hAnsi="Times New Roman" w:cs="Times New Roman"/>
          <w:color w:val="000000" w:themeColor="text1"/>
          <w:sz w:val="24"/>
          <w:szCs w:val="24"/>
          <w:u w:val="none"/>
          <w14:textFill>
            <w14:solidFill>
              <w14:schemeClr w14:val="tx1"/>
            </w14:solidFill>
          </w14:textFill>
        </w:rPr>
        <w:t>t/a。</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000000" w:themeColor="text1"/>
          <w:sz w:val="24"/>
          <w:szCs w:val="24"/>
          <w:u w:val="none"/>
          <w:lang w:val="en-US"/>
          <w14:textFill>
            <w14:solidFill>
              <w14:schemeClr w14:val="tx1"/>
            </w14:solidFill>
          </w14:textFill>
        </w:rPr>
      </w:pPr>
      <w:r>
        <w:rPr>
          <w:rFonts w:hint="default" w:ascii="Times New Roman" w:hAnsi="Times New Roman" w:cs="Times New Roman"/>
          <w:sz w:val="24"/>
          <w:szCs w:val="24"/>
          <w:u w:val="none"/>
        </w:rPr>
        <w:t>本项目建</w:t>
      </w:r>
      <w:r>
        <w:rPr>
          <w:rFonts w:hint="default" w:ascii="Times New Roman" w:hAnsi="Times New Roman" w:cs="Times New Roman"/>
          <w:color w:val="000000" w:themeColor="text1"/>
          <w:sz w:val="24"/>
          <w:szCs w:val="24"/>
          <w:u w:val="none"/>
          <w14:textFill>
            <w14:solidFill>
              <w14:schemeClr w14:val="tx1"/>
            </w14:solidFill>
          </w14:textFill>
        </w:rPr>
        <w:t>成后污水经处理后排放，排放的CODcr</w:t>
      </w:r>
      <w:r>
        <w:rPr>
          <w:rFonts w:hint="default" w:ascii="Times New Roman" w:hAnsi="Times New Roman" w:cs="Times New Roman"/>
          <w:color w:val="000000" w:themeColor="text1"/>
          <w:sz w:val="24"/>
          <w:szCs w:val="24"/>
          <w:u w:val="none"/>
          <w:lang w:val="en-US" w:eastAsia="zh-CN"/>
          <w14:textFill>
            <w14:solidFill>
              <w14:schemeClr w14:val="tx1"/>
            </w14:solidFill>
          </w14:textFill>
        </w:rPr>
        <w:t>总量计算结果</w:t>
      </w:r>
      <w:r>
        <w:rPr>
          <w:rFonts w:hint="default" w:ascii="Times New Roman" w:hAnsi="Times New Roman" w:cs="Times New Roman"/>
          <w:color w:val="000000" w:themeColor="text1"/>
          <w:sz w:val="24"/>
          <w:szCs w:val="24"/>
          <w:u w:val="none"/>
          <w14:textFill>
            <w14:solidFill>
              <w14:schemeClr w14:val="tx1"/>
            </w14:solidFill>
          </w14:textFill>
        </w:rPr>
        <w:t>为</w:t>
      </w:r>
      <w:r>
        <w:rPr>
          <w:rFonts w:hint="eastAsia" w:ascii="Times New Roman" w:hAnsi="Times New Roman" w:cs="Times New Roman"/>
          <w:color w:val="000000" w:themeColor="text1"/>
          <w:sz w:val="24"/>
          <w:szCs w:val="24"/>
          <w:u w:val="none"/>
          <w:lang w:val="en-US" w:eastAsia="zh-CN"/>
          <w14:textFill>
            <w14:solidFill>
              <w14:schemeClr w14:val="tx1"/>
            </w14:solidFill>
          </w14:textFill>
        </w:rPr>
        <w:t>2.194</w:t>
      </w:r>
      <w:r>
        <w:rPr>
          <w:rFonts w:hint="default" w:ascii="Times New Roman" w:hAnsi="Times New Roman" w:cs="Times New Roman"/>
          <w:color w:val="000000" w:themeColor="text1"/>
          <w:sz w:val="24"/>
          <w:szCs w:val="24"/>
          <w:u w:val="none"/>
          <w14:textFill>
            <w14:solidFill>
              <w14:schemeClr w14:val="tx1"/>
            </w14:solidFill>
          </w14:textFill>
        </w:rPr>
        <w:t>t/a、NH</w:t>
      </w:r>
      <w:r>
        <w:rPr>
          <w:rFonts w:hint="default" w:ascii="Times New Roman" w:hAnsi="Times New Roman" w:cs="Times New Roman"/>
          <w:color w:val="000000" w:themeColor="text1"/>
          <w:sz w:val="24"/>
          <w:szCs w:val="24"/>
          <w:u w:val="none"/>
          <w:vertAlign w:val="subscript"/>
          <w14:textFill>
            <w14:solidFill>
              <w14:schemeClr w14:val="tx1"/>
            </w14:solidFill>
          </w14:textFill>
        </w:rPr>
        <w:t>3</w:t>
      </w:r>
      <w:r>
        <w:rPr>
          <w:rFonts w:hint="default" w:ascii="Times New Roman" w:hAnsi="Times New Roman" w:cs="Times New Roman"/>
          <w:color w:val="000000" w:themeColor="text1"/>
          <w:sz w:val="24"/>
          <w:szCs w:val="24"/>
          <w:u w:val="none"/>
          <w14:textFill>
            <w14:solidFill>
              <w14:schemeClr w14:val="tx1"/>
            </w14:solidFill>
          </w14:textFill>
        </w:rPr>
        <w:t>-N为</w:t>
      </w:r>
      <w:r>
        <w:rPr>
          <w:rFonts w:hint="eastAsia" w:ascii="Times New Roman" w:hAnsi="Times New Roman" w:cs="Times New Roman"/>
          <w:color w:val="000000" w:themeColor="text1"/>
          <w:sz w:val="24"/>
          <w:szCs w:val="24"/>
          <w:u w:val="none"/>
          <w:lang w:val="en-US" w:eastAsia="zh-CN"/>
          <w14:textFill>
            <w14:solidFill>
              <w14:schemeClr w14:val="tx1"/>
            </w14:solidFill>
          </w14:textFill>
        </w:rPr>
        <w:t>0.411</w:t>
      </w:r>
      <w:r>
        <w:rPr>
          <w:rFonts w:hint="default" w:ascii="Times New Roman" w:hAnsi="Times New Roman" w:cs="Times New Roman"/>
          <w:color w:val="000000" w:themeColor="text1"/>
          <w:sz w:val="24"/>
          <w:szCs w:val="24"/>
          <w:u w:val="none"/>
          <w14:textFill>
            <w14:solidFill>
              <w14:schemeClr w14:val="tx1"/>
            </w14:solidFill>
          </w14:textFill>
        </w:rPr>
        <w:t>t/a</w:t>
      </w:r>
      <w:r>
        <w:rPr>
          <w:rFonts w:hint="eastAsia" w:cs="Times New Roman"/>
          <w:color w:val="000000" w:themeColor="text1"/>
          <w:sz w:val="24"/>
          <w:szCs w:val="24"/>
          <w:u w:val="none"/>
          <w:lang w:eastAsia="zh-CN"/>
          <w14:textFill>
            <w14:solidFill>
              <w14:schemeClr w14:val="tx1"/>
            </w14:solidFill>
          </w14:textFill>
        </w:rPr>
        <w:t>、</w:t>
      </w:r>
      <w:r>
        <w:rPr>
          <w:rFonts w:hint="eastAsia" w:ascii="Times New Roman" w:hAnsi="Times New Roman" w:cs="Times New Roman"/>
          <w:color w:val="000000" w:themeColor="text1"/>
          <w:sz w:val="24"/>
          <w:szCs w:val="24"/>
          <w:u w:val="none"/>
          <w:lang w:eastAsia="zh-CN"/>
          <w14:textFill>
            <w14:solidFill>
              <w14:schemeClr w14:val="tx1"/>
            </w14:solidFill>
          </w14:textFill>
        </w:rPr>
        <w:t>总磷</w:t>
      </w:r>
      <w:r>
        <w:rPr>
          <w:rFonts w:hint="default" w:ascii="Times New Roman" w:hAnsi="Times New Roman" w:cs="Times New Roman"/>
          <w:color w:val="000000" w:themeColor="text1"/>
          <w:sz w:val="24"/>
          <w:szCs w:val="24"/>
          <w:u w:val="none"/>
          <w14:textFill>
            <w14:solidFill>
              <w14:schemeClr w14:val="tx1"/>
            </w14:solidFill>
          </w14:textFill>
        </w:rPr>
        <w:t>为</w:t>
      </w:r>
      <w:r>
        <w:rPr>
          <w:rFonts w:hint="eastAsia" w:cs="Times New Roman"/>
          <w:color w:val="000000" w:themeColor="text1"/>
          <w:sz w:val="24"/>
          <w:szCs w:val="24"/>
          <w:u w:val="none"/>
          <w:lang w:val="en-US" w:eastAsia="zh-CN"/>
          <w14:textFill>
            <w14:solidFill>
              <w14:schemeClr w14:val="tx1"/>
            </w14:solidFill>
          </w14:textFill>
        </w:rPr>
        <w:t>0.055</w:t>
      </w:r>
      <w:r>
        <w:rPr>
          <w:rFonts w:hint="default" w:ascii="Times New Roman" w:hAnsi="Times New Roman" w:cs="Times New Roman"/>
          <w:color w:val="000000" w:themeColor="text1"/>
          <w:sz w:val="24"/>
          <w:szCs w:val="24"/>
          <w:u w:val="none"/>
          <w14:textFill>
            <w14:solidFill>
              <w14:schemeClr w14:val="tx1"/>
            </w14:solidFill>
          </w14:textFill>
        </w:rPr>
        <w:t>t/a</w:t>
      </w:r>
      <w:r>
        <w:rPr>
          <w:rFonts w:hint="eastAsia" w:ascii="Times New Roman" w:hAnsi="Times New Roman" w:cs="Times New Roman"/>
          <w:color w:val="000000" w:themeColor="text1"/>
          <w:sz w:val="24"/>
          <w:szCs w:val="24"/>
          <w:u w:val="none"/>
          <w:lang w:eastAsia="zh-CN"/>
          <w14:textFill>
            <w14:solidFill>
              <w14:schemeClr w14:val="tx1"/>
            </w14:solidFill>
          </w14:textFill>
        </w:rPr>
        <w:t>，</w:t>
      </w:r>
      <w:r>
        <w:rPr>
          <w:rFonts w:hint="default" w:ascii="Times New Roman" w:hAnsi="Times New Roman" w:cs="Times New Roman"/>
          <w:color w:val="000000" w:themeColor="text1"/>
          <w:sz w:val="24"/>
          <w:szCs w:val="24"/>
          <w:u w:val="none"/>
          <w:lang w:val="en-US" w:eastAsia="zh-CN"/>
          <w14:textFill>
            <w14:solidFill>
              <w14:schemeClr w14:val="tx1"/>
            </w14:solidFill>
          </w14:textFill>
        </w:rPr>
        <w:t>计算过程如下：</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000000" w:themeColor="text1"/>
          <w:sz w:val="24"/>
          <w:szCs w:val="24"/>
          <w:u w:val="none"/>
          <w14:textFill>
            <w14:solidFill>
              <w14:schemeClr w14:val="tx1"/>
            </w14:solidFill>
          </w14:textFill>
        </w:rPr>
      </w:pPr>
      <w:r>
        <w:rPr>
          <w:rFonts w:hint="default" w:ascii="Times New Roman" w:hAnsi="Times New Roman" w:cs="Times New Roman"/>
          <w:color w:val="000000" w:themeColor="text1"/>
          <w:sz w:val="24"/>
          <w:szCs w:val="24"/>
          <w:u w:val="none"/>
          <w14:textFill>
            <w14:solidFill>
              <w14:schemeClr w14:val="tx1"/>
            </w14:solidFill>
          </w14:textFill>
        </w:rPr>
        <w:t>CODcr</w:t>
      </w:r>
      <w:r>
        <w:rPr>
          <w:rFonts w:hint="default" w:ascii="Times New Roman" w:hAnsi="Times New Roman" w:cs="Times New Roman"/>
          <w:color w:val="000000" w:themeColor="text1"/>
          <w:sz w:val="24"/>
          <w:szCs w:val="24"/>
          <w:u w:val="none"/>
          <w:lang w:val="en-US" w:eastAsia="zh-CN"/>
          <w14:textFill>
            <w14:solidFill>
              <w14:schemeClr w14:val="tx1"/>
            </w14:solidFill>
          </w14:textFill>
        </w:rPr>
        <w:t>=</w:t>
      </w:r>
      <w:r>
        <w:rPr>
          <w:rFonts w:hint="eastAsia" w:ascii="Times New Roman" w:hAnsi="Times New Roman" w:cs="Times New Roman"/>
          <w:color w:val="000000" w:themeColor="text1"/>
          <w:sz w:val="24"/>
          <w:szCs w:val="24"/>
          <w:u w:val="none"/>
          <w:lang w:val="en-US" w:eastAsia="zh-CN"/>
          <w14:textFill>
            <w14:solidFill>
              <w14:schemeClr w14:val="tx1"/>
            </w14:solidFill>
          </w14:textFill>
        </w:rPr>
        <w:t>27422.52</w:t>
      </w:r>
      <w:r>
        <w:rPr>
          <w:rFonts w:hint="default" w:ascii="Times New Roman" w:hAnsi="Times New Roman" w:cs="Times New Roman"/>
          <w:color w:val="000000" w:themeColor="text1"/>
          <w:sz w:val="24"/>
          <w:szCs w:val="24"/>
          <w:u w:val="none"/>
          <w14:textFill>
            <w14:solidFill>
              <w14:schemeClr w14:val="tx1"/>
            </w14:solidFill>
          </w14:textFill>
        </w:rPr>
        <w:t>m</w:t>
      </w:r>
      <w:r>
        <w:rPr>
          <w:rFonts w:hint="default" w:ascii="Times New Roman" w:hAnsi="Times New Roman" w:cs="Times New Roman"/>
          <w:color w:val="000000" w:themeColor="text1"/>
          <w:sz w:val="24"/>
          <w:szCs w:val="24"/>
          <w:u w:val="none"/>
          <w:vertAlign w:val="superscript"/>
          <w14:textFill>
            <w14:solidFill>
              <w14:schemeClr w14:val="tx1"/>
            </w14:solidFill>
          </w14:textFill>
        </w:rPr>
        <w:t>3</w:t>
      </w:r>
      <w:r>
        <w:rPr>
          <w:rFonts w:hint="default" w:ascii="Times New Roman" w:hAnsi="Times New Roman" w:eastAsia="Times New Roman" w:cs="Times New Roman"/>
          <w:color w:val="000000" w:themeColor="text1"/>
          <w:sz w:val="24"/>
          <w:szCs w:val="24"/>
          <w:u w:val="none"/>
          <w14:textFill>
            <w14:solidFill>
              <w14:schemeClr w14:val="tx1"/>
            </w14:solidFill>
          </w14:textFill>
        </w:rPr>
        <w:t>/</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a</w:t>
      </w:r>
      <w:r>
        <w:rPr>
          <w:rFonts w:hint="default" w:ascii="Arial" w:hAnsi="Arial" w:eastAsia="宋体" w:cs="Arial"/>
          <w:color w:val="000000" w:themeColor="text1"/>
          <w:sz w:val="24"/>
          <w:szCs w:val="24"/>
          <w:u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80mg/L/1000000=</w:t>
      </w:r>
      <w:r>
        <w:rPr>
          <w:rFonts w:hint="eastAsia" w:ascii="Times New Roman" w:hAnsi="Times New Roman" w:cs="Times New Roman"/>
          <w:color w:val="000000" w:themeColor="text1"/>
          <w:sz w:val="24"/>
          <w:szCs w:val="24"/>
          <w:u w:val="none"/>
          <w:lang w:val="en-US" w:eastAsia="zh-CN"/>
          <w14:textFill>
            <w14:solidFill>
              <w14:schemeClr w14:val="tx1"/>
            </w14:solidFill>
          </w14:textFill>
        </w:rPr>
        <w:t>2.194</w:t>
      </w:r>
      <w:r>
        <w:rPr>
          <w:rFonts w:hint="default" w:ascii="Times New Roman" w:hAnsi="Times New Roman" w:cs="Times New Roman"/>
          <w:color w:val="000000" w:themeColor="text1"/>
          <w:sz w:val="24"/>
          <w:szCs w:val="24"/>
          <w:u w:val="none"/>
          <w14:textFill>
            <w14:solidFill>
              <w14:schemeClr w14:val="tx1"/>
            </w14:solidFill>
          </w14:textFill>
        </w:rPr>
        <w:t>t/a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pPr>
      <w:r>
        <w:rPr>
          <w:rFonts w:hint="default" w:ascii="Times New Roman" w:hAnsi="Times New Roman" w:cs="Times New Roman"/>
          <w:color w:val="000000" w:themeColor="text1"/>
          <w:sz w:val="24"/>
          <w:szCs w:val="24"/>
          <w:u w:val="none"/>
          <w:lang w:val="en-US" w:eastAsia="zh-CN"/>
          <w14:textFill>
            <w14:solidFill>
              <w14:schemeClr w14:val="tx1"/>
            </w14:solidFill>
          </w14:textFill>
        </w:rPr>
        <w:t>氨氮=</w:t>
      </w:r>
      <w:r>
        <w:rPr>
          <w:rFonts w:hint="eastAsia" w:ascii="Times New Roman" w:hAnsi="Times New Roman" w:cs="Times New Roman"/>
          <w:color w:val="000000" w:themeColor="text1"/>
          <w:sz w:val="24"/>
          <w:szCs w:val="24"/>
          <w:u w:val="none"/>
          <w:lang w:val="en-US" w:eastAsia="zh-CN"/>
          <w14:textFill>
            <w14:solidFill>
              <w14:schemeClr w14:val="tx1"/>
            </w14:solidFill>
          </w14:textFill>
        </w:rPr>
        <w:t>27422.52</w:t>
      </w:r>
      <w:r>
        <w:rPr>
          <w:rFonts w:hint="default" w:ascii="Times New Roman" w:hAnsi="Times New Roman" w:cs="Times New Roman"/>
          <w:color w:val="000000" w:themeColor="text1"/>
          <w:sz w:val="24"/>
          <w:szCs w:val="24"/>
          <w:u w:val="none"/>
          <w14:textFill>
            <w14:solidFill>
              <w14:schemeClr w14:val="tx1"/>
            </w14:solidFill>
          </w14:textFill>
        </w:rPr>
        <w:t>m</w:t>
      </w:r>
      <w:r>
        <w:rPr>
          <w:rFonts w:hint="default" w:ascii="Times New Roman" w:hAnsi="Times New Roman" w:cs="Times New Roman"/>
          <w:color w:val="000000" w:themeColor="text1"/>
          <w:sz w:val="24"/>
          <w:szCs w:val="24"/>
          <w:u w:val="none"/>
          <w:vertAlign w:val="superscript"/>
          <w14:textFill>
            <w14:solidFill>
              <w14:schemeClr w14:val="tx1"/>
            </w14:solidFill>
          </w14:textFill>
        </w:rPr>
        <w:t>3</w:t>
      </w:r>
      <w:r>
        <w:rPr>
          <w:rFonts w:hint="default" w:ascii="Times New Roman" w:hAnsi="Times New Roman" w:eastAsia="Times New Roman" w:cs="Times New Roman"/>
          <w:color w:val="000000" w:themeColor="text1"/>
          <w:sz w:val="24"/>
          <w:szCs w:val="24"/>
          <w:u w:val="none"/>
          <w14:textFill>
            <w14:solidFill>
              <w14:schemeClr w14:val="tx1"/>
            </w14:solidFill>
          </w14:textFill>
        </w:rPr>
        <w:t>/</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a</w:t>
      </w:r>
      <w:r>
        <w:rPr>
          <w:rFonts w:hint="default" w:ascii="Arial" w:hAnsi="Arial" w:eastAsia="宋体" w:cs="Arial"/>
          <w:color w:val="000000" w:themeColor="text1"/>
          <w:sz w:val="24"/>
          <w:szCs w:val="24"/>
          <w:u w:val="none"/>
          <w:lang w:val="en-US" w:eastAsia="zh-CN"/>
          <w14:textFill>
            <w14:solidFill>
              <w14:schemeClr w14:val="tx1"/>
            </w14:solidFill>
          </w14:textFill>
        </w:rPr>
        <w:t>×</w:t>
      </w:r>
      <w:r>
        <w:rPr>
          <w:rFonts w:hint="default" w:ascii="Times New Roman" w:hAnsi="Times New Roman" w:cs="Times New Roman"/>
          <w:color w:val="000000" w:themeColor="text1"/>
          <w:sz w:val="24"/>
          <w:szCs w:val="24"/>
          <w:u w:val="none"/>
          <w:lang w:val="en-US" w:eastAsia="zh-CN"/>
          <w14:textFill>
            <w14:solidFill>
              <w14:schemeClr w14:val="tx1"/>
            </w14:solidFill>
          </w14:textFill>
        </w:rPr>
        <w:t>15</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mg/L/10000</w:t>
      </w:r>
      <w:r>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00=</w:t>
      </w:r>
      <w:r>
        <w:rPr>
          <w:rFonts w:hint="eastAsia"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0.411</w:t>
      </w:r>
      <w:r>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t/a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总磷=</w:t>
      </w:r>
      <w:r>
        <w:rPr>
          <w:rFonts w:hint="eastAsia" w:ascii="Times New Roman" w:hAnsi="Times New Roman" w:cs="Times New Roman"/>
          <w:color w:val="000000" w:themeColor="text1"/>
          <w:sz w:val="24"/>
          <w:szCs w:val="24"/>
          <w:u w:val="none"/>
          <w:lang w:val="en-US" w:eastAsia="zh-CN"/>
          <w14:textFill>
            <w14:solidFill>
              <w14:schemeClr w14:val="tx1"/>
            </w14:solidFill>
          </w14:textFill>
        </w:rPr>
        <w:t>27422.52</w:t>
      </w:r>
      <w:r>
        <w:rPr>
          <w:rFonts w:hint="default" w:ascii="Times New Roman" w:hAnsi="Times New Roman" w:cs="Times New Roman"/>
          <w:color w:val="000000" w:themeColor="text1"/>
          <w:sz w:val="24"/>
          <w:szCs w:val="24"/>
          <w:u w:val="none"/>
          <w14:textFill>
            <w14:solidFill>
              <w14:schemeClr w14:val="tx1"/>
            </w14:solidFill>
          </w14:textFill>
        </w:rPr>
        <w:t>m</w:t>
      </w:r>
      <w:r>
        <w:rPr>
          <w:rFonts w:hint="default" w:ascii="Times New Roman" w:hAnsi="Times New Roman" w:cs="Times New Roman"/>
          <w:color w:val="000000" w:themeColor="text1"/>
          <w:sz w:val="24"/>
          <w:szCs w:val="24"/>
          <w:u w:val="none"/>
          <w:vertAlign w:val="superscript"/>
          <w14:textFill>
            <w14:solidFill>
              <w14:schemeClr w14:val="tx1"/>
            </w14:solidFill>
          </w14:textFill>
        </w:rPr>
        <w:t>3</w:t>
      </w:r>
      <w:r>
        <w:rPr>
          <w:rFonts w:hint="default" w:ascii="Times New Roman" w:hAnsi="Times New Roman" w:eastAsia="Times New Roman" w:cs="Times New Roman"/>
          <w:color w:val="000000" w:themeColor="text1"/>
          <w:sz w:val="24"/>
          <w:szCs w:val="24"/>
          <w:u w:val="none"/>
          <w14:textFill>
            <w14:solidFill>
              <w14:schemeClr w14:val="tx1"/>
            </w14:solidFill>
          </w14:textFill>
        </w:rPr>
        <w:t>/</w:t>
      </w:r>
      <w:r>
        <w:rPr>
          <w:rFonts w:hint="eastAsia" w:ascii="Times New Roman" w:hAnsi="Times New Roman" w:eastAsia="宋体" w:cs="Times New Roman"/>
          <w:color w:val="000000" w:themeColor="text1"/>
          <w:sz w:val="24"/>
          <w:szCs w:val="24"/>
          <w:u w:val="none"/>
          <w:lang w:val="en-US" w:eastAsia="zh-CN"/>
          <w14:textFill>
            <w14:solidFill>
              <w14:schemeClr w14:val="tx1"/>
            </w14:solidFill>
          </w14:textFill>
        </w:rPr>
        <w:t>a</w:t>
      </w:r>
      <w:r>
        <w:rPr>
          <w:rFonts w:hint="default" w:ascii="Arial" w:hAnsi="Arial" w:eastAsia="宋体" w:cs="Arial"/>
          <w:color w:val="000000" w:themeColor="text1"/>
          <w:sz w:val="24"/>
          <w:szCs w:val="24"/>
          <w:u w:val="none"/>
          <w:lang w:val="en-US" w:eastAsia="zh-CN"/>
          <w14:textFill>
            <w14:solidFill>
              <w14:schemeClr w14:val="tx1"/>
            </w14:solidFill>
          </w14:textFill>
        </w:rPr>
        <w:t>×</w:t>
      </w:r>
      <w:r>
        <w:rPr>
          <w:rFonts w:hint="eastAsia" w:cs="Times New Roman"/>
          <w:color w:val="000000" w:themeColor="text1"/>
          <w:sz w:val="24"/>
          <w:szCs w:val="24"/>
          <w:u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u w:val="none"/>
          <w:lang w:val="en-US" w:eastAsia="zh-CN"/>
          <w14:textFill>
            <w14:solidFill>
              <w14:schemeClr w14:val="tx1"/>
            </w14:solidFill>
          </w14:textFill>
        </w:rPr>
        <w:t>mg/L/10000</w:t>
      </w:r>
      <w:r>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00=</w:t>
      </w:r>
      <w:r>
        <w:rPr>
          <w:rFonts w:hint="eastAsia" w:cs="Times New Roman"/>
          <w:color w:val="000000" w:themeColor="text1"/>
          <w:kern w:val="0"/>
          <w:sz w:val="24"/>
          <w:szCs w:val="24"/>
          <w:u w:val="none"/>
          <w:lang w:val="en-US" w:eastAsia="zh-CN" w:bidi="ar-SA"/>
          <w14:textFill>
            <w14:solidFill>
              <w14:schemeClr w14:val="tx1"/>
            </w14:solidFill>
          </w14:textFill>
        </w:rPr>
        <w:t>0.055</w:t>
      </w:r>
      <w:r>
        <w:rPr>
          <w:rFonts w:hint="default" w:ascii="Times New Roman" w:hAnsi="Times New Roman" w:eastAsia="宋体" w:cs="Times New Roman"/>
          <w:color w:val="000000" w:themeColor="text1"/>
          <w:kern w:val="0"/>
          <w:sz w:val="24"/>
          <w:szCs w:val="24"/>
          <w:u w:val="none"/>
          <w:lang w:val="en-US" w:eastAsia="zh-CN" w:bidi="ar-SA"/>
          <w14:textFill>
            <w14:solidFill>
              <w14:schemeClr w14:val="tx1"/>
            </w14:solidFill>
          </w14:textFill>
        </w:rPr>
        <w:t>t/a</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kern w:val="0"/>
          <w:sz w:val="24"/>
          <w:szCs w:val="24"/>
          <w:u w:val="none"/>
          <w:lang w:val="en-US" w:eastAsia="zh-CN" w:bidi="ar-SA"/>
        </w:rPr>
      </w:pPr>
      <w:r>
        <w:rPr>
          <w:rFonts w:hint="default" w:ascii="Times New Roman" w:hAnsi="Times New Roman" w:cs="Times New Roman"/>
          <w:sz w:val="24"/>
          <w:szCs w:val="24"/>
          <w:u w:val="none"/>
        </w:rPr>
        <w:t>污水经处理后排放总量小于</w:t>
      </w:r>
      <w:r>
        <w:rPr>
          <w:rFonts w:hint="eastAsia" w:ascii="Times New Roman" w:hAnsi="Times New Roman" w:cs="Times New Roman"/>
          <w:sz w:val="24"/>
          <w:szCs w:val="24"/>
          <w:u w:val="none"/>
          <w:lang w:eastAsia="zh-CN"/>
        </w:rPr>
        <w:t>水汲江</w:t>
      </w:r>
      <w:r>
        <w:rPr>
          <w:rFonts w:hint="default" w:ascii="Times New Roman" w:hAnsi="Times New Roman" w:cs="Times New Roman"/>
          <w:sz w:val="24"/>
          <w:szCs w:val="24"/>
          <w:u w:val="none"/>
        </w:rPr>
        <w:t>段限制排污总量，从环境容量上来看，</w:t>
      </w:r>
      <w:r>
        <w:rPr>
          <w:rFonts w:hint="eastAsia" w:ascii="Times New Roman" w:hAnsi="Times New Roman" w:cs="Times New Roman"/>
          <w:sz w:val="24"/>
          <w:szCs w:val="24"/>
          <w:u w:val="none"/>
          <w:lang w:eastAsia="zh-CN"/>
        </w:rPr>
        <w:t>水汲江</w:t>
      </w:r>
      <w:r>
        <w:rPr>
          <w:rFonts w:hint="default" w:ascii="Times New Roman" w:hAnsi="Times New Roman" w:cs="Times New Roman"/>
          <w:sz w:val="24"/>
          <w:szCs w:val="24"/>
          <w:u w:val="none"/>
        </w:rPr>
        <w:t>能够容纳</w:t>
      </w:r>
      <w:r>
        <w:rPr>
          <w:rFonts w:hint="default" w:ascii="Times New Roman" w:hAnsi="Times New Roman" w:cs="Times New Roman"/>
          <w:sz w:val="24"/>
          <w:szCs w:val="24"/>
          <w:u w:val="none"/>
          <w:lang w:eastAsia="zh-CN"/>
        </w:rPr>
        <w:t>本项目</w:t>
      </w:r>
      <w:r>
        <w:rPr>
          <w:rFonts w:hint="default" w:ascii="Times New Roman" w:hAnsi="Times New Roman" w:cs="Times New Roman"/>
          <w:sz w:val="24"/>
          <w:szCs w:val="24"/>
          <w:u w:val="none"/>
        </w:rPr>
        <w:t>的排污量。</w:t>
      </w:r>
      <w:r>
        <w:rPr>
          <w:rFonts w:hint="eastAsia" w:ascii="Times New Roman" w:hAnsi="Times New Roman" w:eastAsia="宋体" w:cs="Times New Roman"/>
          <w:kern w:val="0"/>
          <w:sz w:val="24"/>
          <w:szCs w:val="24"/>
          <w:u w:val="none"/>
          <w:lang w:val="en-US" w:eastAsia="zh-CN" w:bidi="ar-SA"/>
        </w:rPr>
        <w:t>水汲江</w:t>
      </w:r>
      <w:r>
        <w:rPr>
          <w:rFonts w:hint="default" w:ascii="Times New Roman" w:hAnsi="Times New Roman" w:cs="Times New Roman"/>
          <w:kern w:val="0"/>
          <w:sz w:val="24"/>
          <w:szCs w:val="24"/>
          <w:u w:val="none"/>
          <w:lang w:val="en-US" w:eastAsia="zh-CN" w:bidi="ar-SA"/>
        </w:rPr>
        <w:t>剩余</w:t>
      </w:r>
      <w:r>
        <w:rPr>
          <w:rFonts w:hint="default" w:ascii="Times New Roman" w:hAnsi="Times New Roman" w:eastAsia="宋体" w:cs="Times New Roman"/>
          <w:kern w:val="0"/>
          <w:sz w:val="24"/>
          <w:szCs w:val="24"/>
          <w:u w:val="none"/>
          <w:lang w:val="en-US" w:eastAsia="zh-CN" w:bidi="ar-SA"/>
        </w:rPr>
        <w:t>纳污能力为CODcr</w:t>
      </w:r>
      <w:r>
        <w:rPr>
          <w:rFonts w:hint="eastAsia" w:cs="Times New Roman"/>
          <w:kern w:val="0"/>
          <w:sz w:val="24"/>
          <w:szCs w:val="24"/>
          <w:u w:val="none"/>
          <w:lang w:val="en-US" w:eastAsia="zh-CN" w:bidi="ar-SA"/>
        </w:rPr>
        <w:t>716.621</w:t>
      </w:r>
      <w:r>
        <w:rPr>
          <w:rFonts w:hint="default" w:ascii="Times New Roman" w:hAnsi="Times New Roman" w:eastAsia="宋体" w:cs="Times New Roman"/>
          <w:kern w:val="0"/>
          <w:sz w:val="24"/>
          <w:szCs w:val="24"/>
          <w:u w:val="none"/>
          <w:lang w:val="en-US" w:eastAsia="zh-CN" w:bidi="ar-SA"/>
        </w:rPr>
        <w:t>t/a，氨氮</w:t>
      </w:r>
      <w:r>
        <w:rPr>
          <w:rFonts w:hint="eastAsia" w:cs="Times New Roman"/>
          <w:kern w:val="0"/>
          <w:sz w:val="24"/>
          <w:szCs w:val="24"/>
          <w:u w:val="none"/>
          <w:lang w:val="en-US" w:eastAsia="zh-CN" w:bidi="ar-SA"/>
        </w:rPr>
        <w:t>44.038</w:t>
      </w:r>
      <w:r>
        <w:rPr>
          <w:rFonts w:hint="default" w:ascii="Times New Roman" w:hAnsi="Times New Roman" w:eastAsia="宋体" w:cs="Times New Roman"/>
          <w:kern w:val="0"/>
          <w:sz w:val="24"/>
          <w:szCs w:val="24"/>
          <w:u w:val="none"/>
          <w:lang w:val="en-US" w:eastAsia="zh-CN" w:bidi="ar-SA"/>
        </w:rPr>
        <w:t>t/a</w:t>
      </w:r>
      <w:r>
        <w:rPr>
          <w:rFonts w:hint="eastAsia" w:ascii="Times New Roman" w:hAnsi="Times New Roman" w:eastAsia="宋体" w:cs="Times New Roman"/>
          <w:kern w:val="0"/>
          <w:sz w:val="24"/>
          <w:szCs w:val="24"/>
          <w:u w:val="none"/>
          <w:lang w:val="en-US" w:eastAsia="zh-CN" w:bidi="ar-SA"/>
        </w:rPr>
        <w:t>，总磷</w:t>
      </w:r>
      <w:r>
        <w:rPr>
          <w:rFonts w:hint="eastAsia" w:cs="Times New Roman"/>
          <w:kern w:val="0"/>
          <w:sz w:val="24"/>
          <w:szCs w:val="24"/>
          <w:u w:val="none"/>
          <w:lang w:val="en-US" w:eastAsia="zh-CN" w:bidi="ar-SA"/>
        </w:rPr>
        <w:t>10.396</w:t>
      </w:r>
      <w:r>
        <w:rPr>
          <w:rFonts w:hint="default" w:ascii="Times New Roman" w:hAnsi="Times New Roman" w:eastAsia="宋体" w:cs="Times New Roman"/>
          <w:kern w:val="0"/>
          <w:sz w:val="24"/>
          <w:szCs w:val="24"/>
          <w:u w:val="none"/>
          <w:lang w:val="en-US" w:eastAsia="zh-CN" w:bidi="ar-SA"/>
        </w:rPr>
        <w:t>t/a。</w:t>
      </w:r>
    </w:p>
    <w:p>
      <w:pPr>
        <w:pStyle w:val="27"/>
        <w:keepNext w:val="0"/>
        <w:keepLines w:val="0"/>
        <w:pageBreakBefore w:val="0"/>
        <w:widowControl w:val="0"/>
        <w:kinsoku/>
        <w:wordWrap/>
        <w:overflowPunct/>
        <w:topLinePunct w:val="0"/>
        <w:autoSpaceDE/>
        <w:autoSpaceDN/>
        <w:bidi w:val="0"/>
        <w:adjustRightInd/>
        <w:snapToGrid/>
        <w:spacing w:beforeLines="0" w:line="360" w:lineRule="auto"/>
        <w:ind w:firstLine="480"/>
        <w:textAlignment w:val="auto"/>
        <w:rPr>
          <w:rFonts w:hint="default" w:ascii="Times New Roman" w:hAnsi="Times New Roman" w:cs="Times New Roman"/>
          <w:sz w:val="24"/>
          <w:szCs w:val="24"/>
          <w:u w:val="none"/>
        </w:rPr>
      </w:pPr>
      <w:r>
        <w:rPr>
          <w:rFonts w:hint="default" w:ascii="Times New Roman" w:hAnsi="Times New Roman" w:eastAsia="宋体" w:cs="Times New Roman"/>
          <w:kern w:val="0"/>
          <w:sz w:val="24"/>
          <w:szCs w:val="24"/>
          <w:u w:val="none"/>
          <w:lang w:val="en-US" w:eastAsia="zh-CN" w:bidi="ar-SA"/>
        </w:rPr>
        <w:t>项目运行过程中，CODcr、氨氮</w:t>
      </w:r>
      <w:r>
        <w:rPr>
          <w:rFonts w:hint="eastAsia" w:ascii="Times New Roman" w:hAnsi="Times New Roman" w:eastAsia="宋体" w:cs="Times New Roman"/>
          <w:kern w:val="0"/>
          <w:sz w:val="24"/>
          <w:szCs w:val="24"/>
          <w:u w:val="none"/>
          <w:lang w:val="en-US" w:eastAsia="zh-CN" w:bidi="ar-SA"/>
        </w:rPr>
        <w:t>、总磷</w:t>
      </w:r>
      <w:r>
        <w:rPr>
          <w:rFonts w:hint="default" w:ascii="Times New Roman" w:hAnsi="Times New Roman" w:eastAsia="宋体" w:cs="Times New Roman"/>
          <w:kern w:val="0"/>
          <w:sz w:val="24"/>
          <w:szCs w:val="24"/>
          <w:u w:val="none"/>
          <w:lang w:val="en-US" w:eastAsia="zh-CN" w:bidi="ar-SA"/>
        </w:rPr>
        <w:t>的入河量均在水质纳污能力范围内，满足水</w:t>
      </w:r>
      <w:r>
        <w:rPr>
          <w:rFonts w:hint="default" w:ascii="Times New Roman" w:hAnsi="Times New Roman" w:cs="Times New Roman"/>
          <w:sz w:val="24"/>
          <w:szCs w:val="24"/>
          <w:u w:val="none"/>
        </w:rPr>
        <w:t>域纳污能力要求。</w:t>
      </w:r>
    </w:p>
    <w:p>
      <w:pPr>
        <w:pStyle w:val="4"/>
        <w:tabs>
          <w:tab w:val="left" w:pos="576"/>
        </w:tabs>
        <w:spacing w:before="120" w:beforeLines="50" w:after="0" w:line="360" w:lineRule="auto"/>
        <w:rPr>
          <w:rFonts w:hint="default" w:ascii="Times New Roman" w:hAnsi="Times New Roman" w:cs="Times New Roman"/>
          <w:color w:val="000000"/>
          <w:sz w:val="30"/>
          <w:szCs w:val="30"/>
          <w:lang w:val="en-US" w:eastAsia="zh-CN"/>
        </w:rPr>
      </w:pPr>
      <w:bookmarkStart w:id="54" w:name="_Toc9218"/>
      <w:bookmarkStart w:id="55" w:name="_Toc16492"/>
      <w:r>
        <w:rPr>
          <w:rFonts w:hint="eastAsia" w:ascii="Times New Roman" w:hAnsi="Times New Roman" w:cs="Times New Roman"/>
          <w:color w:val="000000"/>
          <w:sz w:val="30"/>
          <w:szCs w:val="30"/>
          <w:lang w:val="en-US" w:eastAsia="zh-CN"/>
        </w:rPr>
        <w:t>4入河排污口所在水功能区（水域）水质现状</w:t>
      </w:r>
      <w:bookmarkEnd w:id="54"/>
      <w:bookmarkEnd w:id="55"/>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56" w:name="_Toc4640"/>
      <w:r>
        <w:rPr>
          <w:rFonts w:hint="eastAsia" w:ascii="Times New Roman" w:hAnsi="Times New Roman" w:eastAsia="宋体" w:cs="Times New Roman"/>
          <w:b/>
          <w:bCs/>
          <w:color w:val="000000"/>
          <w:sz w:val="28"/>
          <w:szCs w:val="28"/>
          <w:lang w:val="en-US" w:eastAsia="zh-CN"/>
        </w:rPr>
        <w:t>4.1 水功能区（水域）管理要求和现有取排水状况</w:t>
      </w:r>
      <w:bookmarkEnd w:id="56"/>
    </w:p>
    <w:p>
      <w:pPr>
        <w:keepNext w:val="0"/>
        <w:keepLines w:val="0"/>
        <w:pageBreakBefore w:val="0"/>
        <w:widowControl w:val="0"/>
        <w:kinsoku/>
        <w:wordWrap/>
        <w:overflowPunct/>
        <w:topLinePunct w:val="0"/>
        <w:autoSpaceDE/>
        <w:autoSpaceDN/>
        <w:bidi w:val="0"/>
        <w:adjustRightInd/>
        <w:snapToGrid/>
        <w:spacing w:line="360" w:lineRule="auto"/>
        <w:ind w:left="0" w:right="0" w:firstLine="482" w:firstLineChars="200"/>
        <w:textAlignment w:val="auto"/>
        <w:rPr>
          <w:rFonts w:hint="default"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bCs/>
          <w:color w:val="000000"/>
          <w:kern w:val="0"/>
          <w:sz w:val="24"/>
          <w:szCs w:val="24"/>
          <w:lang w:val="en-US" w:eastAsia="zh-CN" w:bidi="ar"/>
        </w:rPr>
        <w:t>1、</w:t>
      </w:r>
      <w:r>
        <w:rPr>
          <w:rFonts w:hint="eastAsia"/>
          <w:b/>
          <w:bCs/>
          <w:sz w:val="24"/>
          <w:szCs w:val="24"/>
        </w:rPr>
        <w:t>水功能区（水域）管理要求</w:t>
      </w:r>
    </w:p>
    <w:p>
      <w:pPr>
        <w:keepNext w:val="0"/>
        <w:keepLines w:val="0"/>
        <w:pageBreakBefore w:val="0"/>
        <w:widowControl w:val="0"/>
        <w:kinsoku/>
        <w:wordWrap/>
        <w:overflowPunct/>
        <w:topLinePunct w:val="0"/>
        <w:autoSpaceDE/>
        <w:autoSpaceDN/>
        <w:bidi w:val="0"/>
        <w:adjustRightInd/>
        <w:snapToGrid/>
        <w:spacing w:line="360" w:lineRule="auto"/>
        <w:ind w:left="0" w:right="0" w:firstLine="483"/>
        <w:jc w:val="both"/>
        <w:textAlignment w:val="auto"/>
        <w:rPr>
          <w:b/>
        </w:rPr>
      </w:pPr>
      <w:r>
        <w:rPr>
          <w:rFonts w:hint="eastAsia"/>
        </w:rPr>
        <w:t>根据《湖南省主要地表水系水环境功能区划》（DB43-2005）、《永州市水功能区划》、《湖南省县级以上地表水集中式饮用水水源保护区划定方案》（湘政函[2016]176 号）等，受纳</w:t>
      </w:r>
      <w:r>
        <w:rPr>
          <w:rFonts w:hint="eastAsia"/>
          <w:lang w:eastAsia="zh-CN"/>
        </w:rPr>
        <w:t>水体</w:t>
      </w:r>
      <w:r>
        <w:rPr>
          <w:rFonts w:hint="eastAsia"/>
          <w:lang w:val="en-US" w:eastAsia="zh-CN"/>
        </w:rPr>
        <w:t>水汲江，水功能区</w:t>
      </w:r>
      <w:r>
        <w:rPr>
          <w:rFonts w:hint="eastAsia"/>
          <w:lang w:eastAsia="zh-CN"/>
        </w:rPr>
        <w:t>未分区</w:t>
      </w:r>
      <w:r>
        <w:rPr>
          <w:rFonts w:hint="eastAsia"/>
        </w:rPr>
        <w:t>，</w:t>
      </w:r>
      <w:r>
        <w:rPr>
          <w:rFonts w:ascii="宋体" w:hAnsi="宋体" w:eastAsia="宋体" w:cs="宋体"/>
          <w:spacing w:val="-1"/>
          <w:sz w:val="24"/>
          <w:szCs w:val="24"/>
        </w:rPr>
        <w:t>为农业用水</w:t>
      </w:r>
      <w:r>
        <w:rPr>
          <w:rFonts w:hint="eastAsia" w:ascii="宋体" w:hAnsi="宋体" w:eastAsia="宋体" w:cs="宋体"/>
          <w:spacing w:val="-1"/>
          <w:sz w:val="24"/>
          <w:szCs w:val="24"/>
          <w:lang w:val="en-US" w:eastAsia="zh-CN"/>
        </w:rPr>
        <w:t>区</w:t>
      </w:r>
      <w:r>
        <w:rPr>
          <w:rFonts w:hint="eastAsia" w:ascii="宋体" w:hAnsi="宋体" w:eastAsia="宋体" w:cs="宋体"/>
          <w:spacing w:val="-1"/>
          <w:sz w:val="24"/>
          <w:szCs w:val="24"/>
          <w:lang w:eastAsia="zh-CN"/>
        </w:rPr>
        <w:t>，</w:t>
      </w:r>
      <w:r>
        <w:rPr>
          <w:rFonts w:hint="eastAsia"/>
          <w:lang w:val="en-US" w:eastAsia="zh-CN"/>
        </w:rPr>
        <w:t>水质管理目标</w:t>
      </w:r>
      <w:r>
        <w:rPr>
          <w:rFonts w:hint="eastAsia"/>
        </w:rPr>
        <w:t>为</w:t>
      </w:r>
      <w:r>
        <w:rPr>
          <w:rFonts w:ascii="宋体" w:hAnsi="宋体" w:eastAsia="宋体" w:cs="宋体"/>
          <w:spacing w:val="-1"/>
          <w:sz w:val="24"/>
          <w:szCs w:val="24"/>
        </w:rPr>
        <w:t>《地表水环境质量标准》（</w:t>
      </w:r>
      <w:r>
        <w:rPr>
          <w:rFonts w:ascii="Times New Roman" w:hAnsi="Times New Roman" w:eastAsia="Times New Roman" w:cs="Times New Roman"/>
          <w:spacing w:val="-1"/>
          <w:sz w:val="24"/>
          <w:szCs w:val="24"/>
        </w:rPr>
        <w:t>GB3838-2002</w:t>
      </w:r>
      <w:r>
        <w:rPr>
          <w:rFonts w:ascii="宋体" w:hAnsi="宋体" w:eastAsia="宋体" w:cs="宋体"/>
          <w:spacing w:val="-1"/>
          <w:sz w:val="24"/>
          <w:szCs w:val="24"/>
        </w:rPr>
        <w:t>）中</w:t>
      </w:r>
      <w:r>
        <w:rPr>
          <w:rFonts w:ascii="Times New Roman" w:hAnsi="Times New Roman" w:eastAsia="Times New Roman" w:cs="Times New Roman"/>
          <w:spacing w:val="-1"/>
          <w:sz w:val="24"/>
          <w:szCs w:val="24"/>
        </w:rPr>
        <w:t>Ⅲ</w:t>
      </w:r>
      <w:r>
        <w:rPr>
          <w:rFonts w:ascii="宋体" w:hAnsi="宋体" w:eastAsia="宋体" w:cs="宋体"/>
          <w:spacing w:val="-1"/>
          <w:sz w:val="24"/>
          <w:szCs w:val="24"/>
        </w:rPr>
        <w:t>类</w:t>
      </w:r>
      <w:r>
        <w:rPr>
          <w:rFonts w:ascii="宋体" w:hAnsi="宋体" w:eastAsia="宋体" w:cs="宋体"/>
          <w:spacing w:val="-2"/>
          <w:sz w:val="24"/>
          <w:szCs w:val="24"/>
        </w:rPr>
        <w:t>标准。</w:t>
      </w:r>
    </w:p>
    <w:p>
      <w:pPr>
        <w:pStyle w:val="28"/>
        <w:keepLines w:val="0"/>
        <w:pageBreakBefore w:val="0"/>
        <w:widowControl w:val="0"/>
        <w:numPr>
          <w:ilvl w:val="1"/>
          <w:numId w:val="0"/>
        </w:numPr>
        <w:kinsoku/>
        <w:wordWrap/>
        <w:overflowPunct/>
        <w:topLinePunct w:val="0"/>
        <w:autoSpaceDE/>
        <w:autoSpaceDN/>
        <w:bidi w:val="0"/>
        <w:adjustRightInd/>
        <w:snapToGrid/>
        <w:spacing w:beforeLines="0" w:line="360" w:lineRule="auto"/>
        <w:ind w:firstLine="482" w:firstLineChars="200"/>
        <w:textAlignment w:val="auto"/>
        <w:outlineLvl w:val="2"/>
        <w:rPr>
          <w:rFonts w:hint="eastAsia" w:ascii="Times New Roman" w:hAnsi="Times New Roman" w:eastAsia="宋体" w:cs="Times New Roman"/>
          <w:b/>
          <w:bCs/>
          <w:color w:val="000000"/>
          <w:kern w:val="0"/>
          <w:sz w:val="24"/>
          <w:szCs w:val="24"/>
          <w:lang w:val="en-US" w:eastAsia="zh-CN" w:bidi="ar"/>
        </w:rPr>
      </w:pPr>
      <w:bookmarkStart w:id="57" w:name="_Toc4176"/>
      <w:r>
        <w:rPr>
          <w:rFonts w:hint="eastAsia" w:ascii="Times New Roman" w:hAnsi="Times New Roman" w:eastAsia="宋体" w:cs="Times New Roman"/>
          <w:b/>
          <w:bCs/>
          <w:color w:val="000000"/>
          <w:kern w:val="0"/>
          <w:sz w:val="24"/>
          <w:szCs w:val="24"/>
          <w:lang w:val="en-US" w:eastAsia="zh-CN" w:bidi="ar"/>
        </w:rPr>
        <w:t>2、取水口及下游水工建筑物情况</w:t>
      </w:r>
      <w:bookmarkEnd w:id="57"/>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 xml:space="preserve">项目所在区域属于农业地区，水汲江沿线分布有较大面积耕地。传统种植业主要有水稻和经济作物，以经济作物为主，经济作物则以蔬菜、水果为主，区域耕地灌溉用水基本取自水汲江。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 xml:space="preserve">经现场踏勘，本次论证范围内现状无集中式生产、生活取水工程，不涉及集中式饮用水水源保护区，不在地下水水源地的补给径流区。论证范围内主要取水用户为农业取水户，取水主要用于农业灌溉。当地居民主要生活用水来源于地下水井。 </w:t>
      </w:r>
    </w:p>
    <w:p>
      <w:pPr>
        <w:pStyle w:val="7"/>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bCs/>
          <w:sz w:val="24"/>
          <w:szCs w:val="24"/>
          <w:u w:val="none"/>
        </w:rPr>
      </w:pPr>
      <w:r>
        <w:rPr>
          <w:rFonts w:hint="eastAsia"/>
          <w:bCs/>
          <w:sz w:val="24"/>
          <w:szCs w:val="24"/>
          <w:u w:val="none"/>
        </w:rPr>
        <w:t>根据</w:t>
      </w:r>
      <w:r>
        <w:rPr>
          <w:rFonts w:hint="eastAsia"/>
          <w:bCs/>
          <w:sz w:val="24"/>
          <w:szCs w:val="24"/>
          <w:u w:val="none"/>
          <w:lang w:val="en-US" w:eastAsia="zh-CN"/>
        </w:rPr>
        <w:t>永州市冷水滩区珊瑚屠宰场</w:t>
      </w:r>
      <w:r>
        <w:rPr>
          <w:rFonts w:hint="eastAsia"/>
          <w:bCs/>
          <w:sz w:val="24"/>
          <w:szCs w:val="24"/>
          <w:u w:val="none"/>
        </w:rPr>
        <w:t>入河排污口退水可能影响涉及范围，对论证河段的取水情况进行了现状调查，调查结果显示，论证水域内污水排污口下游内无集中式饮用水源取水口、饮用水源保护区，无工业生产取水口；论证范围河段对取水水质无特殊</w:t>
      </w:r>
      <w:r>
        <w:rPr>
          <w:rFonts w:hint="eastAsia"/>
          <w:bCs/>
          <w:color w:val="000000"/>
          <w:sz w:val="24"/>
          <w:szCs w:val="24"/>
          <w:u w:val="none"/>
        </w:rPr>
        <w:t>要</w:t>
      </w:r>
      <w:r>
        <w:rPr>
          <w:rFonts w:hint="eastAsia" w:ascii="Times New Roman" w:hAnsi="Times New Roman" w:eastAsia="宋体" w:cs="Times New Roman"/>
          <w:bCs/>
          <w:color w:val="000000"/>
          <w:sz w:val="24"/>
          <w:szCs w:val="24"/>
          <w:u w:val="none"/>
        </w:rPr>
        <w:t>求。</w:t>
      </w:r>
      <w:r>
        <w:rPr>
          <w:rFonts w:hint="eastAsia" w:ascii="Times New Roman" w:hAnsi="Times New Roman" w:eastAsia="宋体" w:cs="Times New Roman"/>
          <w:bCs/>
          <w:color w:val="000000"/>
          <w:sz w:val="24"/>
          <w:szCs w:val="24"/>
          <w:u w:val="none"/>
          <w:lang w:val="en-US" w:eastAsia="zh-CN"/>
        </w:rPr>
        <w:t>论证范围内无电站、闸坝，只有1座小型滚水堤坝，用于</w:t>
      </w:r>
      <w:r>
        <w:rPr>
          <w:rFonts w:hint="eastAsia" w:ascii="Times New Roman" w:hAnsi="Times New Roman" w:eastAsia="宋体" w:cs="Times New Roman"/>
          <w:bCs/>
          <w:sz w:val="24"/>
          <w:szCs w:val="24"/>
          <w:u w:val="none"/>
          <w:lang w:val="en-US" w:eastAsia="zh-CN"/>
        </w:rPr>
        <w:t>提高水位，方便枯水期周边农户灌溉用水。</w:t>
      </w:r>
    </w:p>
    <w:p>
      <w:pPr>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b/>
          <w:bCs/>
          <w:color w:val="000000"/>
          <w:kern w:val="0"/>
          <w:sz w:val="24"/>
          <w:szCs w:val="24"/>
          <w:lang w:val="en-US" w:eastAsia="zh-CN" w:bidi="ar"/>
        </w:rPr>
      </w:pPr>
      <w:r>
        <w:rPr>
          <w:rFonts w:hint="eastAsia" w:ascii="Times New Roman" w:hAnsi="Times New Roman" w:eastAsia="宋体" w:cs="Times New Roman"/>
          <w:b w:val="0"/>
          <w:bCs w:val="0"/>
          <w:color w:val="000000"/>
          <w:kern w:val="0"/>
          <w:sz w:val="24"/>
          <w:szCs w:val="24"/>
          <w:lang w:val="en-US" w:eastAsia="zh-CN" w:bidi="ar"/>
        </w:rPr>
        <w:t xml:space="preserve">    </w:t>
      </w:r>
      <w:r>
        <w:rPr>
          <w:rFonts w:hint="eastAsia" w:ascii="Times New Roman" w:hAnsi="Times New Roman" w:eastAsia="宋体" w:cs="Times New Roman"/>
          <w:b/>
          <w:bCs/>
          <w:color w:val="000000"/>
          <w:kern w:val="0"/>
          <w:sz w:val="24"/>
          <w:szCs w:val="24"/>
          <w:lang w:val="en-US" w:eastAsia="zh-CN" w:bidi="ar"/>
        </w:rPr>
        <w:t>3、水功能区（水域）现有排水状况</w:t>
      </w:r>
    </w:p>
    <w:p>
      <w:pPr>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Cs/>
          <w:color w:val="000000"/>
          <w:kern w:val="0"/>
          <w:sz w:val="24"/>
          <w:szCs w:val="24"/>
          <w:lang w:val="en-US" w:eastAsia="zh-CN" w:bidi="ar-SA"/>
        </w:rPr>
      </w:pPr>
      <w:bookmarkStart w:id="58" w:name="OLE_LINK7"/>
      <w:r>
        <w:rPr>
          <w:rFonts w:hint="eastAsia" w:ascii="Times New Roman" w:hAnsi="Times New Roman" w:eastAsia="宋体" w:cs="Times New Roman"/>
          <w:bCs/>
          <w:color w:val="000000"/>
          <w:kern w:val="0"/>
          <w:sz w:val="24"/>
          <w:szCs w:val="24"/>
          <w:lang w:val="en-US" w:eastAsia="zh-CN" w:bidi="ar-SA"/>
        </w:rPr>
        <w:t>本次排污口论证范围内有</w:t>
      </w:r>
      <w:r>
        <w:rPr>
          <w:rFonts w:hint="eastAsia"/>
          <w:bCs/>
          <w:sz w:val="24"/>
          <w:szCs w:val="24"/>
          <w:u w:val="none"/>
          <w:lang w:val="en-US" w:eastAsia="zh-CN"/>
        </w:rPr>
        <w:t>永州市冷水滩区</w:t>
      </w:r>
      <w:r>
        <w:rPr>
          <w:rFonts w:hint="eastAsia" w:ascii="Times New Roman" w:hAnsi="Times New Roman" w:eastAsia="宋体" w:cs="Times New Roman"/>
          <w:bCs/>
          <w:color w:val="000000"/>
          <w:kern w:val="0"/>
          <w:sz w:val="24"/>
          <w:szCs w:val="24"/>
          <w:lang w:val="en-US" w:eastAsia="zh-CN" w:bidi="ar-SA"/>
        </w:rPr>
        <w:t>珊瑚屠宰场现有排污口，</w:t>
      </w:r>
      <w:r>
        <w:rPr>
          <w:rFonts w:hint="eastAsia" w:cs="Times New Roman"/>
          <w:bCs/>
          <w:color w:val="000000"/>
          <w:kern w:val="0"/>
          <w:sz w:val="24"/>
          <w:szCs w:val="24"/>
          <w:lang w:val="en-US" w:eastAsia="zh-CN" w:bidi="ar-SA"/>
        </w:rPr>
        <w:t>其余为沿线村民生活污水散排进入农用地或水塘，不直接排入水汲江。</w:t>
      </w:r>
      <w:r>
        <w:rPr>
          <w:rFonts w:hint="eastAsia" w:ascii="Times New Roman" w:hAnsi="Times New Roman" w:eastAsia="宋体" w:cs="Times New Roman"/>
          <w:bCs/>
          <w:color w:val="000000"/>
          <w:kern w:val="0"/>
          <w:sz w:val="24"/>
          <w:szCs w:val="24"/>
          <w:lang w:val="en-US" w:eastAsia="zh-CN" w:bidi="ar-SA"/>
        </w:rPr>
        <w:t>在本项目竣工投运后，</w:t>
      </w:r>
      <w:r>
        <w:rPr>
          <w:rFonts w:hint="eastAsia"/>
          <w:bCs/>
          <w:sz w:val="24"/>
          <w:szCs w:val="24"/>
          <w:u w:val="none"/>
          <w:lang w:val="en-US" w:eastAsia="zh-CN"/>
        </w:rPr>
        <w:t>永州市冷水滩区</w:t>
      </w:r>
      <w:r>
        <w:rPr>
          <w:rFonts w:hint="eastAsia" w:ascii="Times New Roman" w:hAnsi="Times New Roman" w:eastAsia="宋体" w:cs="Times New Roman"/>
          <w:bCs/>
          <w:color w:val="000000"/>
          <w:kern w:val="0"/>
          <w:sz w:val="24"/>
          <w:szCs w:val="24"/>
          <w:lang w:val="en-US" w:eastAsia="zh-CN" w:bidi="ar-SA"/>
        </w:rPr>
        <w:t>珊瑚屠宰场现有排污口关闭。</w:t>
      </w:r>
    </w:p>
    <w:bookmarkEnd w:id="58"/>
    <w:p>
      <w:pPr>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000000"/>
          <w:kern w:val="0"/>
          <w:sz w:val="24"/>
          <w:szCs w:val="24"/>
          <w:lang w:val="en-US" w:eastAsia="zh-CN" w:bidi="ar-SA"/>
        </w:rPr>
      </w:pPr>
      <w:r>
        <w:rPr>
          <w:rFonts w:hint="eastAsia" w:ascii="Times New Roman" w:hAnsi="Times New Roman" w:eastAsia="宋体" w:cs="Times New Roman"/>
          <w:bCs/>
          <w:color w:val="000000"/>
          <w:kern w:val="0"/>
          <w:sz w:val="24"/>
          <w:szCs w:val="24"/>
          <w:lang w:val="en-US" w:eastAsia="zh-CN" w:bidi="ar-SA"/>
        </w:rPr>
        <w:t>根据现场调查，拟建项目上游水汲江无企业排放口，主要为</w:t>
      </w:r>
      <w:r>
        <w:rPr>
          <w:rFonts w:hint="eastAsia" w:cs="Times New Roman"/>
          <w:bCs/>
          <w:color w:val="000000"/>
          <w:kern w:val="0"/>
          <w:sz w:val="24"/>
          <w:szCs w:val="24"/>
          <w:lang w:val="en-US" w:eastAsia="zh-CN" w:bidi="ar-SA"/>
        </w:rPr>
        <w:t>沿线村民生活污水散排进入农用地或水塘，不直接排入水汲江。</w:t>
      </w:r>
    </w:p>
    <w:p>
      <w:pPr>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000000"/>
          <w:kern w:val="0"/>
          <w:sz w:val="24"/>
          <w:szCs w:val="24"/>
          <w:lang w:val="en-US" w:eastAsia="zh-CN" w:bidi="ar-SA"/>
        </w:rPr>
      </w:pPr>
      <w:r>
        <w:rPr>
          <w:rFonts w:hint="eastAsia" w:ascii="Times New Roman" w:hAnsi="Times New Roman" w:eastAsia="宋体" w:cs="Times New Roman"/>
          <w:bCs/>
          <w:color w:val="000000"/>
          <w:kern w:val="0"/>
          <w:sz w:val="24"/>
          <w:szCs w:val="24"/>
          <w:lang w:val="en-US" w:eastAsia="zh-CN" w:bidi="ar-SA"/>
        </w:rPr>
        <w:t>芦洪江（水汲江入芦洪江入口至芦洪江入湘江入口）段无企业排放口，主要为</w:t>
      </w:r>
      <w:r>
        <w:rPr>
          <w:rFonts w:hint="eastAsia" w:cs="Times New Roman"/>
          <w:bCs/>
          <w:color w:val="000000"/>
          <w:kern w:val="0"/>
          <w:sz w:val="24"/>
          <w:szCs w:val="24"/>
          <w:lang w:val="en-US" w:eastAsia="zh-CN" w:bidi="ar-SA"/>
        </w:rPr>
        <w:t>沿线村民生活污水散排进入农用地或水塘，不直接排入芦洪江。</w:t>
      </w:r>
    </w:p>
    <w:p>
      <w:pPr>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000000"/>
          <w:kern w:val="0"/>
          <w:sz w:val="24"/>
          <w:szCs w:val="24"/>
          <w:lang w:val="en-US" w:eastAsia="zh-CN" w:bidi="ar-SA"/>
        </w:rPr>
      </w:pPr>
    </w:p>
    <w:p>
      <w:pPr>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Cs/>
          <w:color w:val="000000"/>
          <w:kern w:val="0"/>
          <w:sz w:val="24"/>
          <w:szCs w:val="24"/>
          <w:lang w:val="en-US" w:eastAsia="zh-CN" w:bidi="ar-SA"/>
        </w:rPr>
      </w:pPr>
    </w:p>
    <w:p>
      <w:pPr>
        <w:keepLines w:val="0"/>
        <w:pageBreakBefore w:val="0"/>
        <w:widowControl w:val="0"/>
        <w:kinsoku/>
        <w:wordWrap/>
        <w:overflowPunct/>
        <w:topLinePunct w:val="0"/>
        <w:autoSpaceDE/>
        <w:autoSpaceDN/>
        <w:bidi w:val="0"/>
        <w:adjustRightInd/>
        <w:snapToGrid/>
        <w:spacing w:line="360" w:lineRule="auto"/>
        <w:textAlignment w:val="auto"/>
      </w:pPr>
      <w:r>
        <w:rPr>
          <w:sz w:val="21"/>
        </w:rPr>
        <mc:AlternateContent>
          <mc:Choice Requires="wps">
            <w:drawing>
              <wp:anchor distT="0" distB="0" distL="114300" distR="114300" simplePos="0" relativeHeight="251674624" behindDoc="0" locked="0" layoutInCell="1" allowOverlap="1">
                <wp:simplePos x="0" y="0"/>
                <wp:positionH relativeFrom="column">
                  <wp:posOffset>3591560</wp:posOffset>
                </wp:positionH>
                <wp:positionV relativeFrom="paragraph">
                  <wp:posOffset>1270000</wp:posOffset>
                </wp:positionV>
                <wp:extent cx="76200" cy="180975"/>
                <wp:effectExtent l="4445" t="0" r="14605" b="9525"/>
                <wp:wrapNone/>
                <wp:docPr id="18" name="任意多边形 18"/>
                <wp:cNvGraphicFramePr/>
                <a:graphic xmlns:a="http://schemas.openxmlformats.org/drawingml/2006/main">
                  <a:graphicData uri="http://schemas.microsoft.com/office/word/2010/wordprocessingShape">
                    <wps:wsp>
                      <wps:cNvSpPr/>
                      <wps:spPr>
                        <a:xfrm>
                          <a:off x="0" y="0"/>
                          <a:ext cx="76200" cy="180975"/>
                        </a:xfrm>
                        <a:custGeom>
                          <a:avLst/>
                          <a:gdLst/>
                          <a:ahLst/>
                          <a:cxnLst/>
                          <a:pathLst>
                            <a:path w="120" h="285">
                              <a:moveTo>
                                <a:pt x="0" y="285"/>
                              </a:moveTo>
                              <a:lnTo>
                                <a:pt x="120" y="0"/>
                              </a:lnTo>
                            </a:path>
                          </a:pathLst>
                        </a:custGeom>
                        <a:noFill/>
                        <a:ln w="9525" cap="flat" cmpd="sng">
                          <a:solidFill>
                            <a:srgbClr val="FF0000"/>
                          </a:solidFill>
                          <a:prstDash val="solid"/>
                          <a:headEnd type="none" w="med" len="med"/>
                          <a:tailEnd type="triangle" w="med" len="med"/>
                        </a:ln>
                      </wps:spPr>
                      <wps:bodyPr upright="1"/>
                    </wps:wsp>
                  </a:graphicData>
                </a:graphic>
              </wp:anchor>
            </w:drawing>
          </mc:Choice>
          <mc:Fallback>
            <w:pict>
              <v:shape id="_x0000_s1026" o:spid="_x0000_s1026" o:spt="100" style="position:absolute;left:0pt;margin-left:282.8pt;margin-top:100pt;height:14.25pt;width:6pt;z-index:251674624;mso-width-relative:page;mso-height-relative:page;" filled="f" stroked="t" coordsize="120,285" o:gfxdata="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Nztb2AAAAAsBAAAPAAAAAAAAAAEAIAAAACIAAABkcnMv&#10;ZG93bnJldi54bWxQSwECFAAUAAAACACHTuJAq3wVwTwCAACTBAAADgAAAAAAAAABACAAAAAnAQAA&#10;ZHJzL2Uyb0RvYy54bWxQSwUGAAAAAAYABgBZAQAA1QUAAAAA&#10;" path="m0,285l120,0e">
                <v:fill on="f" focussize="0,0"/>
                <v:stroke color="#FF0000" joinstyle="round" endarrow="block"/>
                <v:imagedata o:title=""/>
                <o:lock v:ext="edit" aspectratio="f"/>
              </v:shape>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column">
                  <wp:posOffset>3919855</wp:posOffset>
                </wp:positionH>
                <wp:positionV relativeFrom="paragraph">
                  <wp:posOffset>1888490</wp:posOffset>
                </wp:positionV>
                <wp:extent cx="666750" cy="314325"/>
                <wp:effectExtent l="219710" t="495935" r="8890" b="8890"/>
                <wp:wrapNone/>
                <wp:docPr id="25" name="矩形标注 25"/>
                <wp:cNvGraphicFramePr/>
                <a:graphic xmlns:a="http://schemas.openxmlformats.org/drawingml/2006/main">
                  <a:graphicData uri="http://schemas.microsoft.com/office/word/2010/wordprocessingShape">
                    <wps:wsp>
                      <wps:cNvSpPr/>
                      <wps:spPr>
                        <a:xfrm>
                          <a:off x="0" y="0"/>
                          <a:ext cx="666750" cy="314325"/>
                        </a:xfrm>
                        <a:prstGeom prst="wedgeRectCallout">
                          <a:avLst>
                            <a:gd name="adj1" fmla="val -79231"/>
                            <a:gd name="adj2" fmla="val -198278"/>
                          </a:avLst>
                        </a:prstGeom>
                        <a:noFill/>
                        <a:ln w="9525" cap="flat" cmpd="sng">
                          <a:solidFill>
                            <a:srgbClr val="FF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芦洪江</w:t>
                            </w:r>
                          </w:p>
                        </w:txbxContent>
                      </wps:txbx>
                      <wps:bodyPr upright="1"/>
                    </wps:wsp>
                  </a:graphicData>
                </a:graphic>
              </wp:anchor>
            </w:drawing>
          </mc:Choice>
          <mc:Fallback>
            <w:pict>
              <v:shape id="_x0000_s1026" o:spid="_x0000_s1026" o:spt="61" type="#_x0000_t61" style="position:absolute;left:0pt;margin-left:308.65pt;margin-top:148.7pt;height:24.75pt;width:52.5pt;z-index:251673600;mso-width-relative:page;mso-height-relative:page;" filled="f" stroked="t" coordsize="21600,21600" o:gfxdata="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AM5MqvbAAAACwEAAA8AAAAAAAAAAQAgAAAAIgAAAGRycy9kb3du&#10;cmV2LnhtbFBLAQIUABQAAAAIAIdO4kBSF9HdNQIAAGcEAAAOAAAAAAAAAAEAIAAAACoBAABkcnMv&#10;ZTJvRG9jLnhtbFBLBQYAAAAABgAGAFkBAADRBQAAAAA=&#10;" adj="-6314,-32028">
                <v:fill on="f" focussize="0,0"/>
                <v:stroke color="#FF0000" joinstyle="miter"/>
                <v:imagedata o:title=""/>
                <o:lock v:ext="edit" aspectratio="f"/>
                <v:textbox>
                  <w:txbxContent>
                    <w:p>
                      <w:pPr>
                        <w:rPr>
                          <w:rFonts w:hint="default" w:eastAsia="宋体"/>
                          <w:lang w:val="en-US" w:eastAsia="zh-CN"/>
                        </w:rPr>
                      </w:pPr>
                      <w:r>
                        <w:rPr>
                          <w:rFonts w:hint="eastAsia"/>
                          <w:lang w:val="en-US" w:eastAsia="zh-CN"/>
                        </w:rPr>
                        <w:t>芦洪江</w:t>
                      </w:r>
                    </w:p>
                  </w:txbxContent>
                </v:textbox>
              </v:shape>
            </w:pict>
          </mc:Fallback>
        </mc:AlternateContent>
      </w:r>
      <w:r>
        <w:rPr>
          <w:sz w:val="21"/>
        </w:rPr>
        <mc:AlternateContent>
          <mc:Choice Requires="wps">
            <w:drawing>
              <wp:anchor distT="0" distB="0" distL="114300" distR="114300" simplePos="0" relativeHeight="251672576" behindDoc="0" locked="0" layoutInCell="1" allowOverlap="1">
                <wp:simplePos x="0" y="0"/>
                <wp:positionH relativeFrom="column">
                  <wp:posOffset>2195830</wp:posOffset>
                </wp:positionH>
                <wp:positionV relativeFrom="paragraph">
                  <wp:posOffset>1412240</wp:posOffset>
                </wp:positionV>
                <wp:extent cx="732155" cy="314325"/>
                <wp:effectExtent l="5080" t="4445" r="5715" b="557530"/>
                <wp:wrapNone/>
                <wp:docPr id="26" name="矩形标注 26"/>
                <wp:cNvGraphicFramePr/>
                <a:graphic xmlns:a="http://schemas.openxmlformats.org/drawingml/2006/main">
                  <a:graphicData uri="http://schemas.microsoft.com/office/word/2010/wordprocessingShape">
                    <wps:wsp>
                      <wps:cNvSpPr/>
                      <wps:spPr>
                        <a:xfrm>
                          <a:off x="0" y="0"/>
                          <a:ext cx="732155" cy="314325"/>
                        </a:xfrm>
                        <a:prstGeom prst="wedgeRectCallout">
                          <a:avLst>
                            <a:gd name="adj1" fmla="val 32481"/>
                            <a:gd name="adj2" fmla="val 214444"/>
                          </a:avLst>
                        </a:prstGeom>
                        <a:noFill/>
                        <a:ln w="9525" cap="flat" cmpd="sng">
                          <a:solidFill>
                            <a:srgbClr val="FF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滚水坝</w:t>
                            </w:r>
                          </w:p>
                        </w:txbxContent>
                      </wps:txbx>
                      <wps:bodyPr upright="1"/>
                    </wps:wsp>
                  </a:graphicData>
                </a:graphic>
              </wp:anchor>
            </w:drawing>
          </mc:Choice>
          <mc:Fallback>
            <w:pict>
              <v:shape id="_x0000_s1026" o:spid="_x0000_s1026" o:spt="61" type="#_x0000_t61" style="position:absolute;left:0pt;margin-left:172.9pt;margin-top:111.2pt;height:24.75pt;width:57.65pt;z-index:251672576;mso-width-relative:page;mso-height-relative:page;" filled="f" stroked="t" coordsize="21600,21600" o:gfxdata="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wdoD2tsAAAALAQAADwAAAAAAAAABACAAAAAiAAAAZHJzL2Rvd25y&#10;ZXYueG1sUEsBAhQAFAAAAAgAh07iQOO7GJU0AgAAZQQAAA4AAAAAAAAAAQAgAAAAKgEAAGRycy9l&#10;Mm9Eb2MueG1sUEsFBgAAAAAGAAYAWQEAANAFAAAAAA==&#10;" adj="17816,57120">
                <v:fill on="f" focussize="0,0"/>
                <v:stroke color="#FF0000" joinstyle="miter"/>
                <v:imagedata o:title=""/>
                <o:lock v:ext="edit" aspectratio="f"/>
                <v:textbox>
                  <w:txbxContent>
                    <w:p>
                      <w:pPr>
                        <w:rPr>
                          <w:rFonts w:hint="default" w:eastAsia="宋体"/>
                          <w:lang w:val="en-US" w:eastAsia="zh-CN"/>
                        </w:rPr>
                      </w:pPr>
                      <w:r>
                        <w:rPr>
                          <w:rFonts w:hint="eastAsia"/>
                          <w:lang w:val="en-US" w:eastAsia="zh-CN"/>
                        </w:rPr>
                        <w:t>滚水坝</w:t>
                      </w:r>
                    </w:p>
                  </w:txbxContent>
                </v:textbox>
              </v:shape>
            </w:pict>
          </mc:Fallback>
        </mc:AlternateContent>
      </w:r>
      <w:r>
        <w:rPr>
          <w:sz w:val="21"/>
        </w:rPr>
        <mc:AlternateContent>
          <mc:Choice Requires="wps">
            <w:drawing>
              <wp:anchor distT="0" distB="0" distL="114300" distR="114300" simplePos="0" relativeHeight="251671552" behindDoc="0" locked="0" layoutInCell="1" allowOverlap="1">
                <wp:simplePos x="0" y="0"/>
                <wp:positionH relativeFrom="column">
                  <wp:posOffset>1991360</wp:posOffset>
                </wp:positionH>
                <wp:positionV relativeFrom="paragraph">
                  <wp:posOffset>3975100</wp:posOffset>
                </wp:positionV>
                <wp:extent cx="76200" cy="180975"/>
                <wp:effectExtent l="4445" t="0" r="14605" b="9525"/>
                <wp:wrapNone/>
                <wp:docPr id="34" name="任意多边形 34"/>
                <wp:cNvGraphicFramePr/>
                <a:graphic xmlns:a="http://schemas.openxmlformats.org/drawingml/2006/main">
                  <a:graphicData uri="http://schemas.microsoft.com/office/word/2010/wordprocessingShape">
                    <wps:wsp>
                      <wps:cNvSpPr/>
                      <wps:spPr>
                        <a:xfrm>
                          <a:off x="0" y="0"/>
                          <a:ext cx="76200" cy="180975"/>
                        </a:xfrm>
                        <a:custGeom>
                          <a:avLst/>
                          <a:gdLst/>
                          <a:ahLst/>
                          <a:cxnLst/>
                          <a:pathLst>
                            <a:path w="120" h="285">
                              <a:moveTo>
                                <a:pt x="0" y="285"/>
                              </a:moveTo>
                              <a:lnTo>
                                <a:pt x="120" y="0"/>
                              </a:lnTo>
                            </a:path>
                          </a:pathLst>
                        </a:custGeom>
                        <a:noFill/>
                        <a:ln w="9525" cap="flat" cmpd="sng">
                          <a:solidFill>
                            <a:srgbClr val="FF0000"/>
                          </a:solidFill>
                          <a:prstDash val="solid"/>
                          <a:headEnd type="none" w="med" len="med"/>
                          <a:tailEnd type="triangle" w="med" len="med"/>
                        </a:ln>
                      </wps:spPr>
                      <wps:bodyPr upright="1"/>
                    </wps:wsp>
                  </a:graphicData>
                </a:graphic>
              </wp:anchor>
            </w:drawing>
          </mc:Choice>
          <mc:Fallback>
            <w:pict>
              <v:shape id="_x0000_s1026" o:spid="_x0000_s1026" o:spt="100" style="position:absolute;left:0pt;margin-left:156.8pt;margin-top:313pt;height:14.25pt;width:6pt;z-index:251671552;mso-width-relative:page;mso-height-relative:page;" filled="f" stroked="t" coordsize="120,285" o:gfxdata="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&#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ux9M/ZAAAACwEAAA8AAAAAAAAAAQAgAAAAIgAAAGRy&#10;cy9kb3ducmV2LnhtbFBLAQIUABQAAAAIAIdO4kBzAkDsPQIAAJMEAAAOAAAAAAAAAAEAIAAAACgB&#10;AABkcnMvZTJvRG9jLnhtbFBLBQYAAAAABgAGAFkBAADXBQAAAAA=&#10;" path="m0,285l120,0e">
                <v:fill on="f" focussize="0,0"/>
                <v:stroke color="#FF0000" joinstyle="round" endarrow="block"/>
                <v:imagedata o:title=""/>
                <o:lock v:ext="edit" aspectratio="f"/>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3948430</wp:posOffset>
                </wp:positionH>
                <wp:positionV relativeFrom="paragraph">
                  <wp:posOffset>3412490</wp:posOffset>
                </wp:positionV>
                <wp:extent cx="1313180" cy="314325"/>
                <wp:effectExtent l="577215" t="494665" r="14605" b="10160"/>
                <wp:wrapNone/>
                <wp:docPr id="28" name="矩形标注 28"/>
                <wp:cNvGraphicFramePr/>
                <a:graphic xmlns:a="http://schemas.openxmlformats.org/drawingml/2006/main">
                  <a:graphicData uri="http://schemas.microsoft.com/office/word/2010/wordprocessingShape">
                    <wps:wsp>
                      <wps:cNvSpPr/>
                      <wps:spPr>
                        <a:xfrm>
                          <a:off x="0" y="0"/>
                          <a:ext cx="1313180" cy="314325"/>
                        </a:xfrm>
                        <a:prstGeom prst="wedgeRectCallout">
                          <a:avLst>
                            <a:gd name="adj1" fmla="val -91301"/>
                            <a:gd name="adj2" fmla="val -201106"/>
                          </a:avLst>
                        </a:prstGeom>
                        <a:noFill/>
                        <a:ln w="9525" cap="flat" cmpd="sng">
                          <a:solidFill>
                            <a:srgbClr val="FF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现有珊瑚屠宰场</w:t>
                            </w:r>
                          </w:p>
                        </w:txbxContent>
                      </wps:txbx>
                      <wps:bodyPr upright="1"/>
                    </wps:wsp>
                  </a:graphicData>
                </a:graphic>
              </wp:anchor>
            </w:drawing>
          </mc:Choice>
          <mc:Fallback>
            <w:pict>
              <v:shape id="_x0000_s1026" o:spid="_x0000_s1026" o:spt="61" type="#_x0000_t61" style="position:absolute;left:0pt;margin-left:310.9pt;margin-top:268.7pt;height:24.75pt;width:103.4pt;z-index:251664384;mso-width-relative:page;mso-height-relative:page;" filled="f" stroked="t" coordsize="21600,21600" o:gfxdata="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6mCmi3AAAAAsBAAAPAAAAAAAAAAEAIAAAACIAAABkcnMvZG93&#10;bnJldi54bWxQSwECFAAUAAAACACHTuJAl86ViTUCAABoBAAADgAAAAAAAAABACAAAAArAQAAZHJz&#10;L2Uyb0RvYy54bWxQSwUGAAAAAAYABgBZAQAA0gUAAAAA&#10;" adj="-8921,-32639">
                <v:fill on="f" focussize="0,0"/>
                <v:stroke color="#FF0000" joinstyle="miter"/>
                <v:imagedata o:title=""/>
                <o:lock v:ext="edit" aspectratio="f"/>
                <v:textbox>
                  <w:txbxContent>
                    <w:p>
                      <w:pPr>
                        <w:rPr>
                          <w:rFonts w:hint="default" w:eastAsia="宋体"/>
                          <w:lang w:val="en-US" w:eastAsia="zh-CN"/>
                        </w:rPr>
                      </w:pPr>
                      <w:r>
                        <w:rPr>
                          <w:rFonts w:hint="eastAsia"/>
                          <w:lang w:val="en-US" w:eastAsia="zh-CN"/>
                        </w:rPr>
                        <w:t>现有珊瑚屠宰场</w:t>
                      </w:r>
                    </w:p>
                  </w:txbxContent>
                </v:textbox>
              </v:shape>
            </w:pict>
          </mc:Fallback>
        </mc:AlternateContent>
      </w:r>
      <w:r>
        <w:rPr>
          <w:sz w:val="21"/>
        </w:rPr>
        <mc:AlternateContent>
          <mc:Choice Requires="wps">
            <w:drawing>
              <wp:anchor distT="0" distB="0" distL="114300" distR="114300" simplePos="0" relativeHeight="251670528" behindDoc="0" locked="0" layoutInCell="1" allowOverlap="1">
                <wp:simplePos x="0" y="0"/>
                <wp:positionH relativeFrom="column">
                  <wp:posOffset>3320415</wp:posOffset>
                </wp:positionH>
                <wp:positionV relativeFrom="paragraph">
                  <wp:posOffset>4012565</wp:posOffset>
                </wp:positionV>
                <wp:extent cx="2074545" cy="314325"/>
                <wp:effectExtent l="584200" t="1283970" r="8255" b="20955"/>
                <wp:wrapNone/>
                <wp:docPr id="36" name="矩形标注 36"/>
                <wp:cNvGraphicFramePr/>
                <a:graphic xmlns:a="http://schemas.openxmlformats.org/drawingml/2006/main">
                  <a:graphicData uri="http://schemas.microsoft.com/office/word/2010/wordprocessingShape">
                    <wps:wsp>
                      <wps:cNvSpPr/>
                      <wps:spPr>
                        <a:xfrm>
                          <a:off x="0" y="0"/>
                          <a:ext cx="2074545" cy="314325"/>
                        </a:xfrm>
                        <a:prstGeom prst="wedgeRectCallout">
                          <a:avLst>
                            <a:gd name="adj1" fmla="val -76903"/>
                            <a:gd name="adj2" fmla="val -449389"/>
                          </a:avLst>
                        </a:prstGeom>
                        <a:noFill/>
                        <a:ln w="9525" cap="flat" cmpd="sng">
                          <a:solidFill>
                            <a:srgbClr val="FF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现有珊瑚屠宰场入河排污口</w:t>
                            </w:r>
                          </w:p>
                          <w:p>
                            <w:pPr>
                              <w:rPr>
                                <w:rFonts w:hint="eastAsia"/>
                                <w:lang w:eastAsia="zh-CN"/>
                              </w:rPr>
                            </w:pPr>
                          </w:p>
                        </w:txbxContent>
                      </wps:txbx>
                      <wps:bodyPr upright="1"/>
                    </wps:wsp>
                  </a:graphicData>
                </a:graphic>
              </wp:anchor>
            </w:drawing>
          </mc:Choice>
          <mc:Fallback>
            <w:pict>
              <v:shape id="_x0000_s1026" o:spid="_x0000_s1026" o:spt="61" type="#_x0000_t61" style="position:absolute;left:0pt;margin-left:261.45pt;margin-top:315.95pt;height:24.75pt;width:163.35pt;z-index:251670528;mso-width-relative:page;mso-height-relative:page;" filled="f" stroked="t" coordsize="21600,21600" o:gfxdata="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8lqEZ2wAAAAsBAAAPAAAAAAAAAAEAIAAAACIAAABkcnMv&#10;ZG93bnJldi54bWxQSwECFAAUAAAACACHTuJA2WVazzkCAABoBAAADgAAAAAAAAABACAAAAAqAQAA&#10;ZHJzL2Uyb0RvYy54bWxQSwUGAAAAAAYABgBZAQAA1QUAAAAA&#10;" adj="-5811,-86268">
                <v:fill on="f" focussize="0,0"/>
                <v:stroke color="#FF0000" joinstyle="miter"/>
                <v:imagedata o:title=""/>
                <o:lock v:ext="edit" aspectratio="f"/>
                <v:textbox>
                  <w:txbxContent>
                    <w:p>
                      <w:pPr>
                        <w:rPr>
                          <w:rFonts w:hint="default" w:eastAsia="宋体"/>
                          <w:lang w:val="en-US" w:eastAsia="zh-CN"/>
                        </w:rPr>
                      </w:pPr>
                      <w:r>
                        <w:rPr>
                          <w:rFonts w:hint="eastAsia"/>
                          <w:lang w:val="en-US" w:eastAsia="zh-CN"/>
                        </w:rPr>
                        <w:t>现有珊瑚屠宰场入河排污口</w:t>
                      </w:r>
                    </w:p>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2677160</wp:posOffset>
                </wp:positionH>
                <wp:positionV relativeFrom="paragraph">
                  <wp:posOffset>2687320</wp:posOffset>
                </wp:positionV>
                <wp:extent cx="657225" cy="238125"/>
                <wp:effectExtent l="0" t="10160" r="9525" b="18415"/>
                <wp:wrapNone/>
                <wp:docPr id="19" name="任意多边形 19"/>
                <wp:cNvGraphicFramePr/>
                <a:graphic xmlns:a="http://schemas.openxmlformats.org/drawingml/2006/main">
                  <a:graphicData uri="http://schemas.microsoft.com/office/word/2010/wordprocessingShape">
                    <wps:wsp>
                      <wps:cNvSpPr/>
                      <wps:spPr>
                        <a:xfrm>
                          <a:off x="0" y="0"/>
                          <a:ext cx="657225" cy="238125"/>
                        </a:xfrm>
                        <a:custGeom>
                          <a:avLst/>
                          <a:gdLst/>
                          <a:ahLst/>
                          <a:cxnLst/>
                          <a:pathLst>
                            <a:path w="1035" h="375">
                              <a:moveTo>
                                <a:pt x="1035" y="375"/>
                              </a:moveTo>
                              <a:lnTo>
                                <a:pt x="0" y="0"/>
                              </a:lnTo>
                            </a:path>
                          </a:pathLst>
                        </a:custGeom>
                        <a:noFill/>
                        <a:ln w="19050" cap="flat" cmpd="sng">
                          <a:solidFill>
                            <a:srgbClr val="FF0000"/>
                          </a:solidFill>
                          <a:prstDash val="solid"/>
                          <a:headEnd type="none" w="med" len="med"/>
                          <a:tailEnd type="triangle" w="med" len="med"/>
                        </a:ln>
                      </wps:spPr>
                      <wps:bodyPr upright="1"/>
                    </wps:wsp>
                  </a:graphicData>
                </a:graphic>
              </wp:anchor>
            </w:drawing>
          </mc:Choice>
          <mc:Fallback>
            <w:pict>
              <v:shape id="_x0000_s1026" o:spid="_x0000_s1026" o:spt="100" style="position:absolute;left:0pt;margin-left:210.8pt;margin-top:211.6pt;height:18.75pt;width:51.75pt;z-index:251669504;mso-width-relative:page;mso-height-relative:page;" filled="f" stroked="t" coordsize="1035,375" o:gfxdata="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uBQ+IdYAAAALAQAADwAAAAAAAAABACAAAAAiAAAA&#10;ZHJzL2Rvd25yZXYueG1sUEsBAhQAFAAAAAgAh07iQBtnb/BCAgAAlwQAAA4AAAAAAAAAAQAgAAAA&#10;JQEAAGRycy9lMm9Eb2MueG1sUEsFBgAAAAAGAAYAWQEAANkFAAAAAA==&#10;" path="m1035,375l0,0e">
                <v:fill on="f" focussize="0,0"/>
                <v:stroke weight="1.5pt" color="#FF0000" joinstyle="round" endarrow="block"/>
                <v:imagedata o:title=""/>
                <o:lock v:ext="edit" aspectratio="f"/>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2772410</wp:posOffset>
                </wp:positionH>
                <wp:positionV relativeFrom="paragraph">
                  <wp:posOffset>2260600</wp:posOffset>
                </wp:positionV>
                <wp:extent cx="66675" cy="19050"/>
                <wp:effectExtent l="0" t="0" r="0" b="0"/>
                <wp:wrapNone/>
                <wp:docPr id="24" name="任意多边形 24"/>
                <wp:cNvGraphicFramePr/>
                <a:graphic xmlns:a="http://schemas.openxmlformats.org/drawingml/2006/main">
                  <a:graphicData uri="http://schemas.microsoft.com/office/word/2010/wordprocessingShape">
                    <wps:wsp>
                      <wps:cNvSpPr/>
                      <wps:spPr>
                        <a:xfrm>
                          <a:off x="0" y="0"/>
                          <a:ext cx="66675" cy="19050"/>
                        </a:xfrm>
                        <a:custGeom>
                          <a:avLst/>
                          <a:gdLst/>
                          <a:ahLst/>
                          <a:cxnLst/>
                          <a:pathLst>
                            <a:path w="105" h="30">
                              <a:moveTo>
                                <a:pt x="0" y="0"/>
                              </a:moveTo>
                              <a:lnTo>
                                <a:pt x="105" y="30"/>
                              </a:lnTo>
                            </a:path>
                          </a:pathLst>
                        </a:custGeom>
                        <a:noFill/>
                        <a:ln w="28575"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218.3pt;margin-top:178pt;height:1.5pt;width:5.25pt;z-index:251668480;mso-width-relative:page;mso-height-relative:page;" filled="f" stroked="t" coordsize="105,30" o:gfxdata="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na6qB1gAAAAsBAAAPAAAAAAAAAAEAIAAAACIAAABkcnMvZG93bnJldi54&#10;bWxQSwECFAAUAAAACACHTuJAY9wgSjUCAACNBAAADgAAAAAAAAABACAAAAAlAQAAZHJzL2Uyb0Rv&#10;Yy54bWxQSwUGAAAAAAYABgBZAQAAzAUAAAAA&#10;" path="m0,0l105,30e">
                <v:fill on="f" focussize="0,0"/>
                <v:stroke weight="2.25pt" color="#FF0000" joinstyle="round"/>
                <v:imagedata o:title=""/>
                <o:lock v:ext="edit" aspectratio="f"/>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1843405</wp:posOffset>
                </wp:positionH>
                <wp:positionV relativeFrom="paragraph">
                  <wp:posOffset>5479415</wp:posOffset>
                </wp:positionV>
                <wp:extent cx="1295400" cy="314325"/>
                <wp:effectExtent l="411480" t="487680" r="7620" b="17145"/>
                <wp:wrapNone/>
                <wp:docPr id="30" name="矩形标注 30"/>
                <wp:cNvGraphicFramePr/>
                <a:graphic xmlns:a="http://schemas.openxmlformats.org/drawingml/2006/main">
                  <a:graphicData uri="http://schemas.microsoft.com/office/word/2010/wordprocessingShape">
                    <wps:wsp>
                      <wps:cNvSpPr/>
                      <wps:spPr>
                        <a:xfrm>
                          <a:off x="0" y="0"/>
                          <a:ext cx="1295400" cy="314325"/>
                        </a:xfrm>
                        <a:prstGeom prst="wedgeRectCallout">
                          <a:avLst>
                            <a:gd name="adj1" fmla="val -79231"/>
                            <a:gd name="adj2" fmla="val -198278"/>
                          </a:avLst>
                        </a:prstGeom>
                        <a:noFill/>
                        <a:ln w="9525" cap="flat" cmpd="sng">
                          <a:solidFill>
                            <a:srgbClr val="FF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拟建入河排污口</w:t>
                            </w:r>
                          </w:p>
                        </w:txbxContent>
                      </wps:txbx>
                      <wps:bodyPr upright="1"/>
                    </wps:wsp>
                  </a:graphicData>
                </a:graphic>
              </wp:anchor>
            </w:drawing>
          </mc:Choice>
          <mc:Fallback>
            <w:pict>
              <v:shape id="_x0000_s1026" o:spid="_x0000_s1026" o:spt="61" type="#_x0000_t61" style="position:absolute;left:0pt;margin-left:145.15pt;margin-top:431.45pt;height:24.75pt;width:102pt;z-index:251667456;mso-width-relative:page;mso-height-relative:page;" filled="f" stroked="t" coordsize="21600,21600" o:gfxdata="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LU06qXaAAAACwEAAA8AAAAAAAAAAQAgAAAAIgAAAGRycy9kb3du&#10;cmV2LnhtbFBLAQIUABQAAAAIAIdO4kDMNz+PNgIAAGgEAAAOAAAAAAAAAAEAIAAAACkBAABkcnMv&#10;ZTJvRG9jLnhtbFBLBQYAAAAABgAGAFkBAADRBQAAAAA=&#10;" adj="-6314,-32028">
                <v:fill on="f" focussize="0,0"/>
                <v:stroke color="#FF0000" joinstyle="miter"/>
                <v:imagedata o:title=""/>
                <o:lock v:ext="edit" aspectratio="f"/>
                <v:textbox>
                  <w:txbxContent>
                    <w:p>
                      <w:pPr>
                        <w:rPr>
                          <w:rFonts w:hint="default" w:eastAsia="宋体"/>
                          <w:lang w:val="en-US" w:eastAsia="zh-CN"/>
                        </w:rPr>
                      </w:pPr>
                      <w:r>
                        <w:rPr>
                          <w:rFonts w:hint="eastAsia"/>
                          <w:lang w:val="en-US" w:eastAsia="zh-CN"/>
                        </w:rPr>
                        <w:t>拟建入河排污口</w:t>
                      </w:r>
                    </w:p>
                  </w:txbxContent>
                </v:textbox>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147955</wp:posOffset>
                </wp:positionH>
                <wp:positionV relativeFrom="paragraph">
                  <wp:posOffset>5288915</wp:posOffset>
                </wp:positionV>
                <wp:extent cx="1028065" cy="314325"/>
                <wp:effectExtent l="5080" t="290830" r="71755" b="4445"/>
                <wp:wrapNone/>
                <wp:docPr id="33" name="矩形标注 33"/>
                <wp:cNvGraphicFramePr/>
                <a:graphic xmlns:a="http://schemas.openxmlformats.org/drawingml/2006/main">
                  <a:graphicData uri="http://schemas.microsoft.com/office/word/2010/wordprocessingShape">
                    <wps:wsp>
                      <wps:cNvSpPr/>
                      <wps:spPr>
                        <a:xfrm>
                          <a:off x="0" y="0"/>
                          <a:ext cx="1028065" cy="314325"/>
                        </a:xfrm>
                        <a:prstGeom prst="wedgeRectCallout">
                          <a:avLst>
                            <a:gd name="adj1" fmla="val 53519"/>
                            <a:gd name="adj2" fmla="val -137269"/>
                          </a:avLst>
                        </a:prstGeom>
                        <a:noFill/>
                        <a:ln w="9525" cap="flat" cmpd="sng">
                          <a:solidFill>
                            <a:srgbClr val="FF0000"/>
                          </a:solidFill>
                          <a:prstDash val="solid"/>
                          <a:miter/>
                          <a:headEnd type="none" w="med" len="med"/>
                          <a:tailEnd type="none" w="med" len="med"/>
                        </a:ln>
                      </wps:spPr>
                      <wps:txbx>
                        <w:txbxContent>
                          <w:p>
                            <w:pPr>
                              <w:rPr>
                                <w:rFonts w:hint="default" w:eastAsia="宋体"/>
                                <w:lang w:val="en-US" w:eastAsia="zh-CN"/>
                              </w:rPr>
                            </w:pPr>
                            <w:r>
                              <w:rPr>
                                <w:rFonts w:hint="eastAsia"/>
                                <w:lang w:val="en-US" w:eastAsia="zh-CN"/>
                              </w:rPr>
                              <w:t>拟建项目地</w:t>
                            </w:r>
                          </w:p>
                        </w:txbxContent>
                      </wps:txbx>
                      <wps:bodyPr upright="1"/>
                    </wps:wsp>
                  </a:graphicData>
                </a:graphic>
              </wp:anchor>
            </w:drawing>
          </mc:Choice>
          <mc:Fallback>
            <w:pict>
              <v:shape id="_x0000_s1026" o:spid="_x0000_s1026" o:spt="61" type="#_x0000_t61" style="position:absolute;left:0pt;margin-left:11.65pt;margin-top:416.45pt;height:24.75pt;width:80.95pt;z-index:251666432;mso-width-relative:page;mso-height-relative:page;" filled="f" stroked="t" coordsize="21600,21600" o:gfxdata="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f2D4F2gAAAAoBAAAPAAAAAAAAAAEAIAAAACIAAABkcnMvZG93&#10;bnJldi54bWxQSwECFAAUAAAACACHTuJAuP0DIDcCAABnBAAADgAAAAAAAAABACAAAAApAQAAZHJz&#10;L2Uyb0RvYy54bWxQSwUGAAAAAAYABgBZAQAA0gUAAAAA&#10;" adj="22360,-18850">
                <v:fill on="f" focussize="0,0"/>
                <v:stroke color="#FF0000" joinstyle="miter"/>
                <v:imagedata o:title=""/>
                <o:lock v:ext="edit" aspectratio="f"/>
                <v:textbox>
                  <w:txbxContent>
                    <w:p>
                      <w:pPr>
                        <w:rPr>
                          <w:rFonts w:hint="default" w:eastAsia="宋体"/>
                          <w:lang w:val="en-US" w:eastAsia="zh-CN"/>
                        </w:rPr>
                      </w:pPr>
                      <w:r>
                        <w:rPr>
                          <w:rFonts w:hint="eastAsia"/>
                          <w:lang w:val="en-US" w:eastAsia="zh-CN"/>
                        </w:rPr>
                        <w:t>拟建项目地</w:t>
                      </w:r>
                    </w:p>
                  </w:txbxContent>
                </v:textbox>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2300605</wp:posOffset>
                </wp:positionH>
                <wp:positionV relativeFrom="paragraph">
                  <wp:posOffset>4403090</wp:posOffset>
                </wp:positionV>
                <wp:extent cx="666750" cy="314325"/>
                <wp:effectExtent l="219710" t="495935" r="8890" b="8890"/>
                <wp:wrapNone/>
                <wp:docPr id="20" name="矩形标注 20"/>
                <wp:cNvGraphicFramePr/>
                <a:graphic xmlns:a="http://schemas.openxmlformats.org/drawingml/2006/main">
                  <a:graphicData uri="http://schemas.microsoft.com/office/word/2010/wordprocessingShape">
                    <wps:wsp>
                      <wps:cNvSpPr/>
                      <wps:spPr>
                        <a:xfrm>
                          <a:off x="0" y="0"/>
                          <a:ext cx="666750" cy="314325"/>
                        </a:xfrm>
                        <a:prstGeom prst="wedgeRectCallout">
                          <a:avLst>
                            <a:gd name="adj1" fmla="val -79231"/>
                            <a:gd name="adj2" fmla="val -198278"/>
                          </a:avLst>
                        </a:prstGeom>
                        <a:noFill/>
                        <a:ln w="9525" cap="flat" cmpd="sng">
                          <a:solidFill>
                            <a:srgbClr val="FF0000"/>
                          </a:solidFill>
                          <a:prstDash val="solid"/>
                          <a:miter/>
                          <a:headEnd type="none" w="med" len="med"/>
                          <a:tailEnd type="none" w="med" len="med"/>
                        </a:ln>
                      </wps:spPr>
                      <wps:txbx>
                        <w:txbxContent>
                          <w:p>
                            <w:pPr>
                              <w:rPr>
                                <w:rFonts w:hint="eastAsia" w:eastAsia="宋体"/>
                                <w:lang w:eastAsia="zh-CN"/>
                              </w:rPr>
                            </w:pPr>
                            <w:r>
                              <w:rPr>
                                <w:rFonts w:hint="eastAsia"/>
                                <w:lang w:eastAsia="zh-CN"/>
                              </w:rPr>
                              <w:t>水汲江</w:t>
                            </w:r>
                          </w:p>
                        </w:txbxContent>
                      </wps:txbx>
                      <wps:bodyPr upright="1"/>
                    </wps:wsp>
                  </a:graphicData>
                </a:graphic>
              </wp:anchor>
            </w:drawing>
          </mc:Choice>
          <mc:Fallback>
            <w:pict>
              <v:shape id="_x0000_s1026" o:spid="_x0000_s1026" o:spt="61" type="#_x0000_t61" style="position:absolute;left:0pt;margin-left:181.15pt;margin-top:346.7pt;height:24.75pt;width:52.5pt;z-index:251665408;mso-width-relative:page;mso-height-relative:page;" filled="f" stroked="t" coordsize="21600,21600" o:gfxdata="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DO35zaAAAACwEAAA8AAAAAAAAAAQAgAAAAIgAAAGRycy9kb3du&#10;cmV2LnhtbFBLAQIUABQAAAAIAIdO4kC2J4UdNgIAAGcEAAAOAAAAAAAAAAEAIAAAACkBAABkcnMv&#10;ZTJvRG9jLnhtbFBLBQYAAAAABgAGAFkBAADRBQAAAAA=&#10;" adj="-6314,-32028">
                <v:fill on="f" focussize="0,0"/>
                <v:stroke color="#FF0000" joinstyle="miter"/>
                <v:imagedata o:title=""/>
                <o:lock v:ext="edit" aspectratio="f"/>
                <v:textbox>
                  <w:txbxContent>
                    <w:p>
                      <w:pPr>
                        <w:rPr>
                          <w:rFonts w:hint="eastAsia" w:eastAsia="宋体"/>
                          <w:lang w:eastAsia="zh-CN"/>
                        </w:rPr>
                      </w:pPr>
                      <w:r>
                        <w:rPr>
                          <w:rFonts w:hint="eastAsia"/>
                          <w:lang w:eastAsia="zh-CN"/>
                        </w:rPr>
                        <w:t>水汲江</w:t>
                      </w:r>
                    </w:p>
                  </w:txbxContent>
                </v:textbox>
              </v:shape>
            </w:pict>
          </mc:Fallback>
        </mc:AlternateContent>
      </w:r>
      <w:r>
        <w:drawing>
          <wp:inline distT="0" distB="0" distL="114300" distR="114300">
            <wp:extent cx="5481320" cy="6802755"/>
            <wp:effectExtent l="0" t="0" r="5080" b="17145"/>
            <wp:docPr id="3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7"/>
                    <pic:cNvPicPr>
                      <a:picLocks noChangeAspect="1"/>
                    </pic:cNvPicPr>
                  </pic:nvPicPr>
                  <pic:blipFill>
                    <a:blip r:embed="rId13"/>
                    <a:stretch>
                      <a:fillRect/>
                    </a:stretch>
                  </pic:blipFill>
                  <pic:spPr>
                    <a:xfrm>
                      <a:off x="0" y="0"/>
                      <a:ext cx="5481320" cy="6802755"/>
                    </a:xfrm>
                    <a:prstGeom prst="rect">
                      <a:avLst/>
                    </a:prstGeom>
                    <a:noFill/>
                    <a:ln>
                      <a:noFill/>
                    </a:ln>
                  </pic:spPr>
                </pic:pic>
              </a:graphicData>
            </a:graphic>
          </wp:inline>
        </w:drawing>
      </w:r>
    </w:p>
    <w:p>
      <w:pPr>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lang w:val="en-US" w:eastAsia="zh-CN"/>
        </w:rPr>
        <w:t xml:space="preserve">                       图4-1 现有水工构筑物及入河排污口</w:t>
      </w:r>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r>
        <w:rPr>
          <w:rFonts w:hint="eastAsia" w:ascii="Times New Roman" w:hAnsi="Times New Roman" w:eastAsia="宋体" w:cs="Times New Roman"/>
          <w:b/>
          <w:bCs/>
          <w:color w:val="000000"/>
          <w:sz w:val="28"/>
          <w:szCs w:val="28"/>
          <w:lang w:val="en-US" w:eastAsia="zh-CN"/>
        </w:rPr>
        <w:t xml:space="preserve"> </w:t>
      </w:r>
      <w:bookmarkStart w:id="59" w:name="_Toc24268"/>
      <w:r>
        <w:rPr>
          <w:rFonts w:hint="eastAsia" w:ascii="Times New Roman" w:hAnsi="Times New Roman" w:eastAsia="宋体" w:cs="Times New Roman"/>
          <w:b/>
          <w:bCs/>
          <w:color w:val="000000"/>
          <w:sz w:val="28"/>
          <w:szCs w:val="28"/>
          <w:lang w:val="en-US" w:eastAsia="zh-CN"/>
        </w:rPr>
        <w:t>4.2 水功能区（水域）水质现状</w:t>
      </w:r>
      <w:bookmarkEnd w:id="59"/>
    </w:p>
    <w:p>
      <w:pPr>
        <w:pStyle w:val="30"/>
        <w:spacing w:line="360" w:lineRule="auto"/>
        <w:ind w:firstLineChars="200"/>
        <w:jc w:val="left"/>
        <w:rPr>
          <w:rFonts w:hint="default" w:ascii="Times New Roman" w:hAnsi="Times New Roman" w:eastAsia="宋体" w:cs="Times New Roman"/>
          <w:color w:val="auto"/>
          <w:sz w:val="24"/>
        </w:rPr>
      </w:pPr>
      <w:r>
        <w:rPr>
          <w:rFonts w:hint="default" w:ascii="Times New Roman" w:hAnsi="Times New Roman" w:cs="Times New Roman"/>
          <w:color w:val="000000"/>
          <w:u w:val="none"/>
        </w:rPr>
        <w:t>为了解本项目所在区域地表水体的水质现状，</w:t>
      </w:r>
      <w:r>
        <w:rPr>
          <w:rFonts w:hint="default" w:ascii="Times New Roman" w:hAnsi="Times New Roman" w:eastAsia="宋体" w:cs="Times New Roman"/>
          <w:color w:val="auto"/>
          <w:sz w:val="24"/>
        </w:rPr>
        <w:t>本次评价引用永州市生态环境局</w:t>
      </w:r>
      <w:r>
        <w:rPr>
          <w:rFonts w:hint="default" w:ascii="Times New Roman" w:hAnsi="Times New Roman" w:eastAsia="宋体" w:cs="Times New Roman"/>
          <w:color w:val="auto"/>
          <w:sz w:val="24"/>
          <w:lang w:val="en-US" w:eastAsia="zh-CN"/>
        </w:rPr>
        <w:t>永环函【2025】26号</w:t>
      </w:r>
      <w:r>
        <w:rPr>
          <w:rFonts w:hint="default" w:ascii="Times New Roman" w:hAnsi="Times New Roman" w:eastAsia="宋体" w:cs="Times New Roman"/>
          <w:color w:val="auto"/>
          <w:sz w:val="24"/>
        </w:rPr>
        <w:t>发布的202</w:t>
      </w:r>
      <w:r>
        <w:rPr>
          <w:rFonts w:hint="default"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1-12</w:t>
      </w:r>
      <w:r>
        <w:rPr>
          <w:rFonts w:hint="default" w:ascii="Times New Roman" w:hAnsi="Times New Roman" w:eastAsia="宋体" w:cs="Times New Roman"/>
          <w:color w:val="auto"/>
          <w:sz w:val="24"/>
        </w:rPr>
        <w:t>月份</w:t>
      </w:r>
      <w:r>
        <w:rPr>
          <w:rFonts w:hint="default" w:ascii="Times New Roman" w:hAnsi="Times New Roman" w:cs="Times New Roman"/>
          <w:sz w:val="24"/>
          <w:szCs w:val="32"/>
          <w:u w:val="none"/>
        </w:rPr>
        <w:t>《</w:t>
      </w:r>
      <w:r>
        <w:rPr>
          <w:rFonts w:hint="default" w:ascii="Times New Roman" w:hAnsi="Times New Roman" w:cs="Times New Roman"/>
          <w:sz w:val="24"/>
          <w:szCs w:val="32"/>
          <w:u w:val="none"/>
          <w:lang w:eastAsia="zh-CN"/>
        </w:rPr>
        <w:t>关于</w:t>
      </w:r>
      <w:r>
        <w:rPr>
          <w:rFonts w:hint="default" w:ascii="Times New Roman" w:hAnsi="Times New Roman" w:cs="Times New Roman"/>
          <w:sz w:val="24"/>
          <w:szCs w:val="32"/>
          <w:u w:val="none"/>
        </w:rPr>
        <w:t>202</w:t>
      </w:r>
      <w:r>
        <w:rPr>
          <w:rFonts w:hint="default" w:ascii="Times New Roman" w:hAnsi="Times New Roman" w:cs="Times New Roman"/>
          <w:sz w:val="24"/>
          <w:szCs w:val="32"/>
          <w:u w:val="none"/>
          <w:lang w:val="en-US" w:eastAsia="zh-CN"/>
        </w:rPr>
        <w:t>4</w:t>
      </w:r>
      <w:r>
        <w:rPr>
          <w:rFonts w:hint="default" w:ascii="Times New Roman" w:hAnsi="Times New Roman" w:cs="Times New Roman"/>
          <w:sz w:val="24"/>
          <w:szCs w:val="32"/>
          <w:u w:val="none"/>
        </w:rPr>
        <w:t>年12月</w:t>
      </w:r>
      <w:r>
        <w:rPr>
          <w:rFonts w:hint="default" w:ascii="Times New Roman" w:hAnsi="Times New Roman" w:cs="Times New Roman"/>
          <w:sz w:val="24"/>
          <w:szCs w:val="32"/>
          <w:u w:val="none"/>
          <w:lang w:eastAsia="zh-CN"/>
        </w:rPr>
        <w:t>份</w:t>
      </w:r>
      <w:r>
        <w:rPr>
          <w:rFonts w:hint="default" w:ascii="Times New Roman" w:hAnsi="Times New Roman" w:cs="Times New Roman"/>
          <w:sz w:val="24"/>
          <w:szCs w:val="32"/>
          <w:u w:val="none"/>
        </w:rPr>
        <w:t>全市环境质量状况</w:t>
      </w:r>
      <w:r>
        <w:rPr>
          <w:rFonts w:hint="default" w:ascii="Times New Roman" w:hAnsi="Times New Roman" w:cs="Times New Roman"/>
          <w:sz w:val="24"/>
          <w:szCs w:val="32"/>
          <w:u w:val="none"/>
          <w:lang w:eastAsia="zh-CN"/>
        </w:rPr>
        <w:t>的</w:t>
      </w:r>
      <w:r>
        <w:rPr>
          <w:rFonts w:hint="default" w:ascii="Times New Roman" w:hAnsi="Times New Roman" w:cs="Times New Roman"/>
          <w:sz w:val="24"/>
          <w:szCs w:val="32"/>
          <w:u w:val="none"/>
        </w:rPr>
        <w:t>通报》中附件</w:t>
      </w:r>
      <w:r>
        <w:rPr>
          <w:rFonts w:hint="default" w:ascii="Times New Roman" w:hAnsi="Times New Roman" w:cs="Times New Roman"/>
          <w:sz w:val="24"/>
          <w:szCs w:val="32"/>
          <w:u w:val="none"/>
          <w:lang w:val="en-US" w:eastAsia="zh-CN"/>
        </w:rPr>
        <w:t xml:space="preserve">5 </w:t>
      </w:r>
      <w:r>
        <w:rPr>
          <w:rFonts w:hint="default" w:ascii="Times New Roman" w:hAnsi="Times New Roman" w:cs="Times New Roman"/>
          <w:sz w:val="24"/>
          <w:szCs w:val="32"/>
          <w:u w:val="none"/>
        </w:rPr>
        <w:t>《202</w:t>
      </w:r>
      <w:r>
        <w:rPr>
          <w:rFonts w:hint="default" w:ascii="Times New Roman" w:hAnsi="Times New Roman" w:cs="Times New Roman"/>
          <w:sz w:val="24"/>
          <w:szCs w:val="32"/>
          <w:u w:val="none"/>
          <w:lang w:val="en-US" w:eastAsia="zh-CN"/>
        </w:rPr>
        <w:t>4</w:t>
      </w:r>
      <w:r>
        <w:rPr>
          <w:rFonts w:hint="default" w:ascii="Times New Roman" w:hAnsi="Times New Roman" w:cs="Times New Roman"/>
          <w:sz w:val="24"/>
          <w:szCs w:val="32"/>
          <w:u w:val="none"/>
        </w:rPr>
        <w:t>年1-12月</w:t>
      </w:r>
      <w:r>
        <w:rPr>
          <w:rFonts w:hint="default" w:ascii="Times New Roman" w:hAnsi="Times New Roman" w:cs="Times New Roman"/>
          <w:sz w:val="24"/>
          <w:szCs w:val="32"/>
          <w:u w:val="none"/>
          <w:lang w:eastAsia="zh-CN"/>
        </w:rPr>
        <w:t>全市地表水水质状况</w:t>
      </w:r>
      <w:r>
        <w:rPr>
          <w:rFonts w:hint="default" w:ascii="Times New Roman" w:hAnsi="Times New Roman" w:cs="Times New Roman"/>
          <w:sz w:val="24"/>
          <w:szCs w:val="32"/>
          <w:u w:val="none"/>
        </w:rPr>
        <w:t>》中质量现状数据</w:t>
      </w:r>
      <w:r>
        <w:rPr>
          <w:rFonts w:hint="default" w:ascii="Times New Roman" w:hAnsi="Times New Roman" w:eastAsia="宋体" w:cs="Times New Roman"/>
          <w:color w:val="auto"/>
          <w:sz w:val="24"/>
        </w:rPr>
        <w:t>进行评价：</w:t>
      </w:r>
    </w:p>
    <w:p>
      <w:pPr>
        <w:pStyle w:val="30"/>
        <w:spacing w:line="360" w:lineRule="auto"/>
        <w:ind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根据《202</w:t>
      </w:r>
      <w:r>
        <w:rPr>
          <w:rFonts w:hint="default"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12</w:t>
      </w:r>
      <w:r>
        <w:rPr>
          <w:rFonts w:hint="default" w:ascii="Times New Roman" w:hAnsi="Times New Roman" w:eastAsia="宋体" w:cs="Times New Roman"/>
          <w:color w:val="auto"/>
          <w:sz w:val="24"/>
        </w:rPr>
        <w:t>月份</w:t>
      </w:r>
      <w:r>
        <w:rPr>
          <w:rFonts w:hint="default" w:ascii="Times New Roman" w:hAnsi="Times New Roman" w:cs="Times New Roman"/>
          <w:sz w:val="24"/>
          <w:szCs w:val="32"/>
          <w:u w:val="none"/>
          <w:lang w:eastAsia="zh-CN"/>
        </w:rPr>
        <w:t>全市地表水水质状况</w:t>
      </w:r>
      <w:r>
        <w:rPr>
          <w:rFonts w:hint="default" w:ascii="Times New Roman" w:hAnsi="Times New Roman" w:eastAsia="宋体" w:cs="Times New Roman"/>
          <w:color w:val="auto"/>
          <w:sz w:val="24"/>
        </w:rPr>
        <w:t>》环境质量摘要：</w:t>
      </w:r>
    </w:p>
    <w:p>
      <w:pPr>
        <w:pStyle w:val="30"/>
        <w:spacing w:line="360" w:lineRule="auto"/>
        <w:ind w:firstLineChars="200"/>
        <w:jc w:val="left"/>
        <w:rPr>
          <w:rFonts w:hint="default" w:ascii="Times New Roman" w:hAnsi="Times New Roman" w:eastAsia="宋体" w:cs="Times New Roman"/>
          <w:b w:val="0"/>
          <w:bCs/>
          <w:color w:val="000000"/>
          <w:kern w:val="2"/>
          <w:sz w:val="24"/>
          <w:szCs w:val="28"/>
          <w:lang w:val="en-US" w:eastAsia="zh-CN" w:bidi="ar-SA"/>
        </w:rPr>
      </w:pPr>
      <w:r>
        <w:rPr>
          <w:rFonts w:hint="default" w:ascii="Times New Roman" w:hAnsi="Times New Roman" w:eastAsia="宋体" w:cs="Times New Roman"/>
          <w:b w:val="0"/>
          <w:bCs/>
          <w:color w:val="000000"/>
          <w:kern w:val="2"/>
          <w:sz w:val="24"/>
          <w:szCs w:val="28"/>
          <w:lang w:val="en-US" w:eastAsia="zh-CN" w:bidi="ar-SA"/>
        </w:rPr>
        <w:t>2024年12月考核我市的55个省控地表水断面水质状况：Ⅰ类水质断面3个、Ⅱ类水质断面52个、Ⅲ类水质断面0个。</w:t>
      </w:r>
    </w:p>
    <w:p>
      <w:pPr>
        <w:spacing w:line="360" w:lineRule="auto"/>
        <w:ind w:firstLine="480" w:firstLineChars="200"/>
        <w:rPr>
          <w:rFonts w:hint="default" w:ascii="Times New Roman" w:hAnsi="Times New Roman" w:cs="Times New Roman"/>
          <w:color w:val="FF0000"/>
          <w:u w:val="none"/>
        </w:rPr>
      </w:pPr>
      <w:r>
        <w:rPr>
          <w:rFonts w:hint="default" w:ascii="Times New Roman" w:hAnsi="Times New Roman" w:eastAsia="宋体" w:cs="Times New Roman"/>
          <w:color w:val="000000"/>
          <w:sz w:val="24"/>
        </w:rPr>
        <w:t>以上监测断面中</w:t>
      </w:r>
      <w:r>
        <w:rPr>
          <w:rFonts w:hint="default" w:ascii="Times New Roman" w:hAnsi="Times New Roman" w:eastAsia="宋体" w:cs="Times New Roman"/>
          <w:color w:val="000000"/>
          <w:sz w:val="24"/>
          <w:lang w:val="en-US" w:eastAsia="zh-CN"/>
        </w:rPr>
        <w:t>芦洪江江边院子断面</w:t>
      </w:r>
      <w:r>
        <w:rPr>
          <w:rFonts w:hint="default" w:ascii="Times New Roman" w:hAnsi="Times New Roman" w:eastAsia="宋体" w:cs="Times New Roman"/>
          <w:color w:val="000000"/>
          <w:sz w:val="24"/>
          <w:lang w:eastAsia="zh-CN"/>
        </w:rPr>
        <w:t>为</w:t>
      </w:r>
      <w:r>
        <w:rPr>
          <w:rFonts w:hint="default" w:ascii="Times New Roman" w:hAnsi="Times New Roman" w:eastAsia="宋体" w:cs="Times New Roman"/>
          <w:b w:val="0"/>
          <w:bCs/>
          <w:color w:val="000000"/>
          <w:kern w:val="2"/>
          <w:sz w:val="24"/>
          <w:szCs w:val="28"/>
          <w:lang w:val="en-US" w:eastAsia="zh-CN" w:bidi="ar-SA"/>
        </w:rPr>
        <w:t>Ⅱ类水质</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lang w:val="en-US" w:eastAsia="zh-CN"/>
        </w:rPr>
        <w:t>湘江茅竹镇滴水断面</w:t>
      </w:r>
      <w:r>
        <w:rPr>
          <w:rFonts w:hint="default" w:ascii="Times New Roman" w:hAnsi="Times New Roman" w:eastAsia="宋体" w:cs="Times New Roman"/>
          <w:color w:val="000000"/>
          <w:sz w:val="24"/>
          <w:lang w:eastAsia="zh-CN"/>
        </w:rPr>
        <w:t>为</w:t>
      </w:r>
      <w:r>
        <w:rPr>
          <w:rFonts w:hint="default" w:ascii="Times New Roman" w:hAnsi="Times New Roman" w:eastAsia="宋体" w:cs="Times New Roman"/>
          <w:b w:val="0"/>
          <w:bCs/>
          <w:color w:val="000000"/>
          <w:kern w:val="2"/>
          <w:sz w:val="24"/>
          <w:szCs w:val="28"/>
          <w:lang w:val="en-US" w:eastAsia="zh-CN" w:bidi="ar-SA"/>
        </w:rPr>
        <w:t>Ⅱ类水质</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由此可知，</w:t>
      </w:r>
      <w:r>
        <w:rPr>
          <w:rFonts w:hint="default" w:ascii="Times New Roman" w:hAnsi="Times New Roman" w:cs="Times New Roman"/>
          <w:color w:val="000000"/>
          <w:u w:val="none"/>
          <w:lang w:eastAsia="zh-CN"/>
        </w:rPr>
        <w:t>冷水滩区</w:t>
      </w:r>
      <w:r>
        <w:rPr>
          <w:rFonts w:hint="default" w:ascii="Times New Roman" w:hAnsi="Times New Roman" w:cs="Times New Roman"/>
          <w:color w:val="000000"/>
          <w:u w:val="none"/>
        </w:rPr>
        <w:t>境内地表水环境质量总体良好。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rPr>
        <w:t>为了解本项目区域</w:t>
      </w:r>
      <w:r>
        <w:rPr>
          <w:rFonts w:hint="default" w:ascii="Times New Roman" w:hAnsi="Times New Roman" w:cs="Times New Roman"/>
          <w:color w:val="000000"/>
          <w:lang w:eastAsia="zh-CN"/>
        </w:rPr>
        <w:t>地表水</w:t>
      </w:r>
      <w:r>
        <w:rPr>
          <w:rFonts w:hint="default" w:ascii="Times New Roman" w:hAnsi="Times New Roman" w:cs="Times New Roman"/>
          <w:color w:val="000000"/>
        </w:rPr>
        <w:t>环境质量，本次环评期间委托</w:t>
      </w:r>
      <w:r>
        <w:rPr>
          <w:rFonts w:hint="default" w:ascii="Times New Roman" w:hAnsi="Times New Roman" w:cs="Times New Roman"/>
          <w:color w:val="000000"/>
          <w:lang w:eastAsia="zh-CN"/>
        </w:rPr>
        <w:t>湖南西南检验检测有限公司</w:t>
      </w:r>
      <w:r>
        <w:rPr>
          <w:rFonts w:hint="default" w:ascii="Times New Roman" w:hAnsi="Times New Roman" w:cs="Times New Roman"/>
          <w:color w:val="000000"/>
        </w:rPr>
        <w:t>于202</w:t>
      </w:r>
      <w:r>
        <w:rPr>
          <w:rFonts w:hint="default" w:ascii="Times New Roman" w:hAnsi="Times New Roman" w:cs="Times New Roman"/>
          <w:color w:val="000000"/>
          <w:lang w:val="en-US" w:eastAsia="zh-CN"/>
        </w:rPr>
        <w:t>4</w:t>
      </w:r>
      <w:r>
        <w:rPr>
          <w:rFonts w:hint="default" w:ascii="Times New Roman" w:hAnsi="Times New Roman" w:cs="Times New Roman"/>
          <w:color w:val="000000"/>
        </w:rPr>
        <w:t>年</w:t>
      </w:r>
      <w:r>
        <w:rPr>
          <w:rFonts w:hint="default" w:ascii="Times New Roman" w:hAnsi="Times New Roman" w:cs="Times New Roman"/>
          <w:color w:val="000000"/>
          <w:lang w:val="en-US" w:eastAsia="zh-CN"/>
        </w:rPr>
        <w:t>10</w:t>
      </w:r>
      <w:r>
        <w:rPr>
          <w:rFonts w:hint="default" w:ascii="Times New Roman" w:hAnsi="Times New Roman" w:cs="Times New Roman"/>
          <w:color w:val="000000"/>
        </w:rPr>
        <w:t>月1</w:t>
      </w:r>
      <w:r>
        <w:rPr>
          <w:rFonts w:hint="default" w:ascii="Times New Roman" w:hAnsi="Times New Roman" w:cs="Times New Roman"/>
          <w:color w:val="000000"/>
          <w:lang w:val="en-US" w:eastAsia="zh-CN"/>
        </w:rPr>
        <w:t>5</w:t>
      </w:r>
      <w:r>
        <w:rPr>
          <w:rFonts w:hint="default" w:ascii="Times New Roman" w:hAnsi="Times New Roman" w:cs="Times New Roman"/>
          <w:color w:val="000000"/>
        </w:rPr>
        <w:t>日~</w:t>
      </w:r>
      <w:r>
        <w:rPr>
          <w:rFonts w:hint="default" w:ascii="Times New Roman" w:hAnsi="Times New Roman" w:cs="Times New Roman"/>
          <w:color w:val="000000"/>
          <w:lang w:val="en-US" w:eastAsia="zh-CN"/>
        </w:rPr>
        <w:t>17</w:t>
      </w:r>
      <w:r>
        <w:rPr>
          <w:rFonts w:hint="default" w:ascii="Times New Roman" w:hAnsi="Times New Roman" w:cs="Times New Roman"/>
          <w:color w:val="000000"/>
        </w:rPr>
        <w:t>日连续3天对项目区域的</w:t>
      </w:r>
      <w:r>
        <w:rPr>
          <w:rFonts w:hint="default" w:ascii="Times New Roman" w:hAnsi="Times New Roman" w:cs="Times New Roman"/>
          <w:color w:val="000000"/>
          <w:lang w:eastAsia="zh-CN"/>
        </w:rPr>
        <w:t>水汲江</w:t>
      </w:r>
      <w:r>
        <w:rPr>
          <w:rFonts w:hint="default" w:ascii="Times New Roman" w:hAnsi="Times New Roman" w:cs="Times New Roman"/>
          <w:color w:val="000000"/>
        </w:rPr>
        <w:t>进行采样检测</w:t>
      </w:r>
      <w:r>
        <w:rPr>
          <w:rFonts w:hint="eastAsia" w:ascii="Times New Roman" w:hAnsi="Times New Roman" w:cs="Times New Roman"/>
          <w:color w:val="000000"/>
          <w:lang w:eastAsia="zh-CN"/>
        </w:rPr>
        <w:t>，</w:t>
      </w:r>
      <w:r>
        <w:rPr>
          <w:rFonts w:hint="eastAsia" w:ascii="Times New Roman" w:hAnsi="Times New Roman" w:cs="Times New Roman"/>
          <w:color w:val="000000"/>
          <w:lang w:val="en-US" w:eastAsia="zh-CN"/>
        </w:rPr>
        <w:t>根据监测结果，</w:t>
      </w:r>
      <w:r>
        <w:rPr>
          <w:rFonts w:hint="default" w:ascii="Times New Roman" w:hAnsi="Times New Roman" w:cs="Times New Roman"/>
          <w:color w:val="000000"/>
          <w:sz w:val="24"/>
          <w:szCs w:val="24"/>
        </w:rPr>
        <w:t>本项目所在区域的</w:t>
      </w:r>
      <w:r>
        <w:rPr>
          <w:rFonts w:hint="default" w:ascii="Times New Roman" w:hAnsi="Times New Roman" w:cs="Times New Roman"/>
          <w:color w:val="000000"/>
          <w:sz w:val="24"/>
          <w:szCs w:val="24"/>
          <w:lang w:eastAsia="zh-CN"/>
        </w:rPr>
        <w:t>水汲江</w:t>
      </w:r>
      <w:r>
        <w:rPr>
          <w:rFonts w:hint="default" w:ascii="Times New Roman" w:hAnsi="Times New Roman" w:cs="Times New Roman"/>
          <w:color w:val="000000"/>
          <w:sz w:val="24"/>
          <w:szCs w:val="24"/>
        </w:rPr>
        <w:t>、</w:t>
      </w:r>
      <w:r>
        <w:rPr>
          <w:rFonts w:hint="default" w:ascii="Times New Roman" w:hAnsi="Times New Roman" w:cs="Times New Roman"/>
          <w:color w:val="000000"/>
          <w:sz w:val="24"/>
          <w:szCs w:val="24"/>
          <w:lang w:val="en-US" w:eastAsia="zh-CN"/>
        </w:rPr>
        <w:t>芦洪江</w:t>
      </w:r>
      <w:r>
        <w:rPr>
          <w:rFonts w:hint="default" w:ascii="Times New Roman" w:hAnsi="Times New Roman" w:cs="Times New Roman"/>
          <w:color w:val="000000"/>
          <w:sz w:val="24"/>
          <w:szCs w:val="24"/>
        </w:rPr>
        <w:t>地表水体水质均可满足《地表水环境质量标准》（GB3838-2002）Ⅲ类标准的要求，说明本项目所在区域的地表水环境质量现状良好。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sz w:val="24"/>
          <w:szCs w:val="24"/>
        </w:rPr>
      </w:pPr>
      <w:r>
        <w:rPr>
          <w:rFonts w:hint="default" w:ascii="Times New Roman" w:hAnsi="Times New Roman" w:cs="Times New Roman"/>
          <w:color w:val="000000"/>
        </w:rPr>
        <w:t>为了解项目所在区域地下水环境质量现状，本评价委托</w:t>
      </w:r>
      <w:r>
        <w:rPr>
          <w:rFonts w:hint="default" w:ascii="Times New Roman" w:hAnsi="Times New Roman" w:cs="Times New Roman"/>
          <w:color w:val="000000"/>
          <w:lang w:eastAsia="zh-CN"/>
        </w:rPr>
        <w:t>湖南西南检验检测有限公司</w:t>
      </w:r>
      <w:r>
        <w:rPr>
          <w:rFonts w:hint="default" w:ascii="Times New Roman" w:hAnsi="Times New Roman" w:cs="Times New Roman"/>
          <w:color w:val="000000"/>
        </w:rPr>
        <w:t>于202</w:t>
      </w:r>
      <w:r>
        <w:rPr>
          <w:rFonts w:hint="default" w:ascii="Times New Roman" w:hAnsi="Times New Roman" w:cs="Times New Roman"/>
          <w:color w:val="000000"/>
          <w:lang w:val="en-US" w:eastAsia="zh-CN"/>
        </w:rPr>
        <w:t>4</w:t>
      </w:r>
      <w:r>
        <w:rPr>
          <w:rFonts w:hint="default" w:ascii="Times New Roman" w:hAnsi="Times New Roman" w:cs="Times New Roman"/>
          <w:color w:val="000000"/>
        </w:rPr>
        <w:t>年1</w:t>
      </w:r>
      <w:r>
        <w:rPr>
          <w:rFonts w:hint="default" w:ascii="Times New Roman" w:hAnsi="Times New Roman" w:cs="Times New Roman"/>
          <w:color w:val="000000"/>
          <w:lang w:val="en-US" w:eastAsia="zh-CN"/>
        </w:rPr>
        <w:t>0</w:t>
      </w:r>
      <w:r>
        <w:rPr>
          <w:rFonts w:hint="default" w:ascii="Times New Roman" w:hAnsi="Times New Roman" w:cs="Times New Roman"/>
          <w:color w:val="000000"/>
        </w:rPr>
        <w:t>月1</w:t>
      </w:r>
      <w:r>
        <w:rPr>
          <w:rFonts w:hint="default" w:ascii="Times New Roman" w:hAnsi="Times New Roman" w:cs="Times New Roman"/>
          <w:color w:val="000000"/>
          <w:lang w:val="en-US" w:eastAsia="zh-CN"/>
        </w:rPr>
        <w:t>5</w:t>
      </w:r>
      <w:r>
        <w:rPr>
          <w:rFonts w:hint="default" w:ascii="Times New Roman" w:hAnsi="Times New Roman" w:cs="Times New Roman"/>
          <w:color w:val="000000"/>
        </w:rPr>
        <w:t>-</w:t>
      </w:r>
      <w:r>
        <w:rPr>
          <w:rFonts w:hint="default" w:ascii="Times New Roman" w:hAnsi="Times New Roman" w:cs="Times New Roman"/>
          <w:color w:val="000000"/>
          <w:lang w:val="en-US" w:eastAsia="zh-CN"/>
        </w:rPr>
        <w:t>17</w:t>
      </w:r>
      <w:r>
        <w:rPr>
          <w:rFonts w:hint="default" w:ascii="Times New Roman" w:hAnsi="Times New Roman" w:cs="Times New Roman"/>
          <w:color w:val="000000"/>
        </w:rPr>
        <w:t>日对项目周边的地下水环境监测数据进行评价</w:t>
      </w:r>
      <w:r>
        <w:rPr>
          <w:rFonts w:hint="eastAsia" w:ascii="Times New Roman" w:hAnsi="Times New Roman" w:cs="Times New Roman"/>
          <w:color w:val="000000"/>
          <w:lang w:eastAsia="zh-CN"/>
        </w:rPr>
        <w:t>，</w:t>
      </w:r>
      <w:r>
        <w:rPr>
          <w:rFonts w:hint="default" w:ascii="Times New Roman" w:hAnsi="Times New Roman" w:cs="Times New Roman"/>
          <w:color w:val="000000"/>
          <w:sz w:val="24"/>
          <w:szCs w:val="24"/>
        </w:rPr>
        <w:t>项目所在区域各监测点地下水水质监测指标均符合《地下水质量标准》（GB/T 14848-2017）</w:t>
      </w:r>
      <w:r>
        <w:rPr>
          <w:rFonts w:hint="default" w:ascii="Times New Roman" w:hAnsi="Times New Roman" w:cs="Times New Roman"/>
          <w:color w:val="000000"/>
          <w:sz w:val="24"/>
          <w:szCs w:val="24"/>
          <w:lang w:val="en-US" w:eastAsia="zh-CN"/>
        </w:rPr>
        <w:t>中</w:t>
      </w:r>
      <w:r>
        <w:rPr>
          <w:rFonts w:hint="default" w:ascii="Times New Roman" w:hAnsi="Times New Roman" w:cs="Times New Roman"/>
          <w:color w:val="000000"/>
          <w:sz w:val="24"/>
          <w:szCs w:val="24"/>
        </w:rPr>
        <w:t>Ⅲ类标准。说明本项目所在区域的地</w:t>
      </w:r>
      <w:r>
        <w:rPr>
          <w:rFonts w:hint="eastAsia" w:ascii="Times New Roman" w:hAnsi="Times New Roman" w:cs="Times New Roman"/>
          <w:color w:val="000000"/>
          <w:sz w:val="24"/>
          <w:szCs w:val="24"/>
          <w:lang w:val="en-US" w:eastAsia="zh-CN"/>
        </w:rPr>
        <w:t>下</w:t>
      </w:r>
      <w:r>
        <w:rPr>
          <w:rFonts w:hint="default" w:ascii="Times New Roman" w:hAnsi="Times New Roman" w:cs="Times New Roman"/>
          <w:color w:val="000000"/>
          <w:sz w:val="24"/>
          <w:szCs w:val="24"/>
        </w:rPr>
        <w:t>水环境质量现状</w:t>
      </w:r>
      <w:r>
        <w:rPr>
          <w:rFonts w:hint="eastAsia" w:ascii="Times New Roman" w:hAnsi="Times New Roman" w:cs="Times New Roman"/>
          <w:color w:val="000000"/>
          <w:sz w:val="24"/>
          <w:szCs w:val="24"/>
          <w:lang w:val="en-US" w:eastAsia="zh-CN"/>
        </w:rPr>
        <w:t>较</w:t>
      </w:r>
      <w:r>
        <w:rPr>
          <w:rFonts w:hint="default" w:ascii="Times New Roman" w:hAnsi="Times New Roman" w:cs="Times New Roman"/>
          <w:color w:val="000000"/>
          <w:sz w:val="24"/>
          <w:szCs w:val="24"/>
        </w:rPr>
        <w:t>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000000"/>
          <w:sz w:val="24"/>
          <w:szCs w:val="24"/>
        </w:rPr>
      </w:pPr>
      <w:r>
        <w:drawing>
          <wp:inline distT="0" distB="0" distL="114300" distR="114300">
            <wp:extent cx="5273675" cy="4150360"/>
            <wp:effectExtent l="0" t="0" r="3175" b="2540"/>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pic:cNvPicPr>
                      <a:picLocks noChangeAspect="1"/>
                    </pic:cNvPicPr>
                  </pic:nvPicPr>
                  <pic:blipFill>
                    <a:blip r:embed="rId14"/>
                    <a:stretch>
                      <a:fillRect/>
                    </a:stretch>
                  </pic:blipFill>
                  <pic:spPr>
                    <a:xfrm>
                      <a:off x="0" y="0"/>
                      <a:ext cx="5273675" cy="415036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cs="Times New Roman"/>
          <w:color w:val="000000"/>
          <w:sz w:val="24"/>
          <w:szCs w:val="24"/>
          <w:lang w:val="en-US" w:eastAsia="zh-CN"/>
        </w:rPr>
        <w:t>图4-2环境质量现状监测布点图</w:t>
      </w:r>
    </w:p>
    <w:p>
      <w:pPr>
        <w:pStyle w:val="4"/>
        <w:tabs>
          <w:tab w:val="left" w:pos="576"/>
        </w:tabs>
        <w:spacing w:before="120" w:beforeLines="50" w:after="0" w:line="360" w:lineRule="auto"/>
        <w:rPr>
          <w:rFonts w:hint="default" w:ascii="Times New Roman" w:hAnsi="Times New Roman" w:cs="Times New Roman"/>
          <w:color w:val="000000"/>
          <w:sz w:val="30"/>
          <w:szCs w:val="30"/>
          <w:lang w:val="en-US" w:eastAsia="zh-CN"/>
        </w:rPr>
      </w:pPr>
      <w:bookmarkStart w:id="60" w:name="_Toc9172"/>
      <w:bookmarkStart w:id="61" w:name="_Toc28515"/>
      <w:r>
        <w:rPr>
          <w:rFonts w:hint="eastAsia" w:ascii="Times New Roman" w:hAnsi="Times New Roman" w:cs="Times New Roman"/>
          <w:color w:val="000000"/>
          <w:sz w:val="30"/>
          <w:szCs w:val="30"/>
          <w:lang w:val="en-US" w:eastAsia="zh-CN"/>
        </w:rPr>
        <w:t>5入河排污口设置对水功能区水质和水生态影响分析</w:t>
      </w:r>
      <w:bookmarkEnd w:id="60"/>
      <w:bookmarkEnd w:id="61"/>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62" w:name="_Toc1004"/>
      <w:r>
        <w:rPr>
          <w:rFonts w:hint="eastAsia" w:ascii="Times New Roman" w:hAnsi="Times New Roman" w:eastAsia="宋体" w:cs="Times New Roman"/>
          <w:b/>
          <w:bCs/>
          <w:color w:val="000000"/>
          <w:sz w:val="28"/>
          <w:szCs w:val="28"/>
          <w:lang w:val="en-US" w:eastAsia="zh-CN"/>
        </w:rPr>
        <w:t>5.1预测工况及对水功能区水质影响分析</w:t>
      </w:r>
      <w:bookmarkEnd w:id="62"/>
    </w:p>
    <w:p>
      <w:pPr>
        <w:keepNext w:val="0"/>
        <w:keepLines w:val="0"/>
        <w:pageBreakBefore w:val="0"/>
        <w:widowControl/>
        <w:suppressLineNumbers w:val="0"/>
        <w:kinsoku/>
        <w:wordWrap/>
        <w:overflowPunct/>
        <w:topLinePunct w:val="0"/>
        <w:autoSpaceDE/>
        <w:autoSpaceDN/>
        <w:bidi w:val="0"/>
        <w:adjustRightInd/>
        <w:spacing w:line="360" w:lineRule="auto"/>
        <w:ind w:firstLine="482" w:firstLineChars="200"/>
        <w:jc w:val="left"/>
        <w:textAlignment w:val="auto"/>
        <w:rPr>
          <w:rFonts w:hint="default" w:ascii="Times New Roman" w:hAnsi="Times New Roman" w:cs="Times New Roman"/>
        </w:rPr>
      </w:pPr>
      <w:r>
        <w:rPr>
          <w:rFonts w:hint="default" w:ascii="Times New Roman" w:hAnsi="Times New Roman" w:eastAsia="宋体" w:cs="Times New Roman"/>
          <w:b/>
          <w:bCs/>
          <w:color w:val="000000"/>
          <w:kern w:val="0"/>
          <w:sz w:val="24"/>
          <w:szCs w:val="24"/>
          <w:lang w:val="en-US" w:eastAsia="zh-CN" w:bidi="ar"/>
        </w:rPr>
        <w:t xml:space="preserve">1、 预测情景设置 </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（1）预测时段 </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本次入河排污口影响分析选用河流最不利水文时期（枯水期）进行预测。 </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（2）预测因子 </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根据国家和省市生态环境部门对实施污染物排放总量控制的要求以及本项目的污染特点，本项目预测因子选择COD、NH</w:t>
      </w:r>
      <w:r>
        <w:rPr>
          <w:rFonts w:hint="default" w:ascii="Times New Roman" w:hAnsi="Times New Roman" w:eastAsia="宋体" w:cs="Times New Roman"/>
          <w:color w:val="000000"/>
          <w:kern w:val="0"/>
          <w:sz w:val="15"/>
          <w:szCs w:val="15"/>
          <w:lang w:val="en-US" w:eastAsia="zh-CN" w:bidi="ar"/>
        </w:rPr>
        <w:t>3</w:t>
      </w:r>
      <w:r>
        <w:rPr>
          <w:rFonts w:hint="default" w:ascii="Times New Roman" w:hAnsi="Times New Roman" w:eastAsia="宋体" w:cs="Times New Roman"/>
          <w:color w:val="000000"/>
          <w:kern w:val="0"/>
          <w:sz w:val="24"/>
          <w:szCs w:val="24"/>
          <w:lang w:val="en-US" w:eastAsia="zh-CN" w:bidi="ar"/>
        </w:rPr>
        <w:t>-N</w:t>
      </w:r>
      <w:r>
        <w:rPr>
          <w:rFonts w:hint="eastAsia" w:ascii="Times New Roman" w:hAnsi="Times New Roman" w:eastAsia="宋体" w:cs="Times New Roman"/>
          <w:color w:val="000000"/>
          <w:kern w:val="0"/>
          <w:sz w:val="24"/>
          <w:szCs w:val="24"/>
          <w:lang w:val="en-US" w:eastAsia="zh-CN" w:bidi="ar"/>
        </w:rPr>
        <w:t>、总磷</w:t>
      </w:r>
      <w:r>
        <w:rPr>
          <w:rFonts w:hint="default" w:ascii="Times New Roman" w:hAnsi="Times New Roman" w:eastAsia="宋体" w:cs="Times New Roman"/>
          <w:color w:val="000000"/>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（3）预测范围 </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本项目入河排污口为新建性质，尾水经专管排入水汲江，其水质管理目标为Ⅲ类。同时，入河排污口位于水汲江，未划定水环境功能区，排污口下游4.9km进入芦洪江。 </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结合项目污水排放情况以及纳污水域水环境特点，确定本项目预测范围为： </w:t>
      </w:r>
    </w:p>
    <w:p>
      <w:pPr>
        <w:keepNext w:val="0"/>
        <w:keepLines w:val="0"/>
        <w:pageBreakBefore w:val="0"/>
        <w:widowControl/>
        <w:suppressLineNumbers w:val="0"/>
        <w:kinsoku/>
        <w:wordWrap/>
        <w:overflowPunct/>
        <w:topLinePunct w:val="0"/>
        <w:autoSpaceDE/>
        <w:autoSpaceDN/>
        <w:bidi w:val="0"/>
        <w:adjustRightInd/>
        <w:spacing w:line="360" w:lineRule="auto"/>
        <w:jc w:val="left"/>
        <w:textAlignment w:val="auto"/>
        <w:rPr>
          <w:rFonts w:hint="default" w:ascii="Times New Roman" w:hAnsi="Times New Roman" w:cs="Times New Roman"/>
        </w:rPr>
      </w:pPr>
      <w:r>
        <w:rPr>
          <w:rFonts w:hint="default" w:ascii="Times New Roman" w:hAnsi="Times New Roman" w:eastAsia="宋体" w:cs="Times New Roman"/>
          <w:b/>
          <w:bCs/>
          <w:color w:val="000000"/>
          <w:kern w:val="0"/>
          <w:sz w:val="24"/>
          <w:szCs w:val="24"/>
          <w:lang w:val="en-US" w:eastAsia="zh-CN" w:bidi="ar"/>
        </w:rPr>
        <w:t>排污口上游0.2km至下游4.9km，共5.1km河段</w:t>
      </w:r>
      <w:r>
        <w:rPr>
          <w:rFonts w:hint="default" w:ascii="Times New Roman" w:hAnsi="Times New Roman" w:eastAsia="宋体" w:cs="Times New Roman"/>
          <w:color w:val="000000"/>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（4）预测情景 </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预测废水在正常排放及非正常排放情况下对水汲江水质的影响。 </w:t>
      </w:r>
    </w:p>
    <w:p>
      <w:pPr>
        <w:keepNext w:val="0"/>
        <w:keepLines w:val="0"/>
        <w:pageBreakBefore w:val="0"/>
        <w:widowControl/>
        <w:suppressLineNumbers w:val="0"/>
        <w:kinsoku/>
        <w:wordWrap/>
        <w:overflowPunct/>
        <w:topLinePunct w:val="0"/>
        <w:autoSpaceDE/>
        <w:autoSpaceDN/>
        <w:bidi w:val="0"/>
        <w:adjustRightInd/>
        <w:spacing w:line="360" w:lineRule="auto"/>
        <w:ind w:firstLine="482" w:firstLineChars="200"/>
        <w:jc w:val="left"/>
        <w:textAlignment w:val="auto"/>
        <w:rPr>
          <w:rFonts w:hint="default" w:ascii="Times New Roman" w:hAnsi="Times New Roman" w:cs="Times New Roman"/>
        </w:rPr>
      </w:pPr>
      <w:r>
        <w:rPr>
          <w:rFonts w:hint="default" w:ascii="Times New Roman" w:hAnsi="Times New Roman" w:eastAsia="宋体" w:cs="Times New Roman"/>
          <w:b/>
          <w:bCs/>
          <w:color w:val="000000"/>
          <w:kern w:val="0"/>
          <w:sz w:val="24"/>
          <w:szCs w:val="24"/>
          <w:lang w:val="en-US" w:eastAsia="zh-CN" w:bidi="ar"/>
        </w:rPr>
        <w:t xml:space="preserve">2、预测模型与参数确定 </w:t>
      </w:r>
    </w:p>
    <w:p>
      <w:pPr>
        <w:keepNext w:val="0"/>
        <w:keepLines w:val="0"/>
        <w:pageBreakBefore w:val="0"/>
        <w:widowControl/>
        <w:suppressLineNumbers w:val="0"/>
        <w:kinsoku/>
        <w:wordWrap/>
        <w:overflowPunct/>
        <w:topLinePunct w:val="0"/>
        <w:autoSpaceDE/>
        <w:autoSpaceDN/>
        <w:bidi w:val="0"/>
        <w:adjustRightInd/>
        <w:spacing w:line="360" w:lineRule="auto"/>
        <w:jc w:val="left"/>
        <w:textAlignment w:val="auto"/>
        <w:rPr>
          <w:rFonts w:hint="default" w:ascii="Times New Roman" w:hAnsi="Times New Roman" w:cs="Times New Roman"/>
        </w:rPr>
      </w:pPr>
      <w:r>
        <w:rPr>
          <w:rFonts w:hint="default" w:ascii="Times New Roman" w:hAnsi="Times New Roman" w:cs="Times New Roman"/>
          <w:lang w:val="en-US" w:eastAsia="zh-CN"/>
        </w:rPr>
        <w:t xml:space="preserve">   </w:t>
      </w:r>
      <w:r>
        <w:rPr>
          <w:rFonts w:hint="default" w:ascii="Times New Roman" w:hAnsi="Times New Roman" w:eastAsia="宋体" w:cs="Times New Roman"/>
          <w:color w:val="000000"/>
          <w:kern w:val="0"/>
          <w:sz w:val="24"/>
          <w:szCs w:val="24"/>
          <w:lang w:val="en-US" w:eastAsia="zh-CN" w:bidi="ar"/>
        </w:rPr>
        <w:t>（</w:t>
      </w:r>
      <w:r>
        <w:rPr>
          <w:rFonts w:hint="eastAsia" w:cs="Times New Roman"/>
          <w:color w:val="000000"/>
          <w:kern w:val="0"/>
          <w:sz w:val="24"/>
          <w:szCs w:val="24"/>
          <w:lang w:val="en-US" w:eastAsia="zh-CN" w:bidi="ar"/>
        </w:rPr>
        <w:t>1</w:t>
      </w:r>
      <w:r>
        <w:rPr>
          <w:rFonts w:hint="default" w:ascii="Times New Roman" w:hAnsi="Times New Roman" w:eastAsia="宋体" w:cs="Times New Roman"/>
          <w:color w:val="000000"/>
          <w:kern w:val="0"/>
          <w:sz w:val="24"/>
          <w:szCs w:val="24"/>
          <w:lang w:val="en-US" w:eastAsia="zh-CN" w:bidi="ar"/>
        </w:rPr>
        <w:t xml:space="preserve">）预测模型 </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预测因子COD、NH</w:t>
      </w:r>
      <w:r>
        <w:rPr>
          <w:rFonts w:hint="default" w:ascii="Times New Roman" w:hAnsi="Times New Roman" w:eastAsia="宋体" w:cs="Times New Roman"/>
          <w:color w:val="000000"/>
          <w:kern w:val="0"/>
          <w:sz w:val="15"/>
          <w:szCs w:val="15"/>
          <w:lang w:val="en-US" w:eastAsia="zh-CN" w:bidi="ar"/>
        </w:rPr>
        <w:t>3</w:t>
      </w:r>
      <w:r>
        <w:rPr>
          <w:rFonts w:hint="default" w:ascii="Times New Roman" w:hAnsi="Times New Roman" w:eastAsia="宋体" w:cs="Times New Roman"/>
          <w:color w:val="000000"/>
          <w:kern w:val="0"/>
          <w:sz w:val="24"/>
          <w:szCs w:val="24"/>
          <w:lang w:val="en-US" w:eastAsia="zh-CN" w:bidi="ar"/>
        </w:rPr>
        <w:t>-N为非持久污染物，根据《环境影响评价技术导则 地表水环境》（HJ2.3-2018）“7.6.3 模型选择”与《水域纳污能力计算规程》（GB/T25173-2010）附录A.1.2，水汲江多年枯水期平均流量为2.1m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 xml:space="preserve"> /s，为小型河流，本</w:t>
      </w:r>
      <w:r>
        <w:rPr>
          <w:rFonts w:hint="eastAsia" w:ascii="Times New Roman" w:hAnsi="Times New Roman" w:eastAsia="宋体" w:cs="Times New Roman"/>
          <w:color w:val="000000"/>
          <w:kern w:val="0"/>
          <w:sz w:val="24"/>
          <w:szCs w:val="24"/>
          <w:lang w:val="en-US" w:eastAsia="zh-CN" w:bidi="ar"/>
        </w:rPr>
        <w:t>项目</w:t>
      </w:r>
      <w:r>
        <w:rPr>
          <w:rFonts w:hint="eastAsia" w:cs="Times New Roman"/>
          <w:color w:val="000000"/>
          <w:kern w:val="0"/>
          <w:sz w:val="24"/>
          <w:szCs w:val="24"/>
          <w:lang w:val="en-US" w:eastAsia="zh-CN" w:bidi="ar"/>
        </w:rPr>
        <w:t>废</w:t>
      </w:r>
      <w:r>
        <w:rPr>
          <w:rFonts w:hint="eastAsia" w:ascii="Times New Roman" w:hAnsi="Times New Roman" w:eastAsia="宋体" w:cs="Times New Roman"/>
          <w:color w:val="000000"/>
          <w:kern w:val="0"/>
          <w:sz w:val="24"/>
          <w:szCs w:val="24"/>
          <w:lang w:val="en-US" w:eastAsia="zh-CN" w:bidi="ar"/>
        </w:rPr>
        <w:t>水预测</w:t>
      </w:r>
      <w:r>
        <w:rPr>
          <w:rFonts w:hint="default" w:ascii="Times New Roman" w:hAnsi="Times New Roman" w:eastAsia="宋体" w:cs="Times New Roman"/>
          <w:color w:val="000000"/>
          <w:kern w:val="0"/>
          <w:sz w:val="24"/>
          <w:szCs w:val="24"/>
          <w:lang w:val="en-US" w:eastAsia="zh-CN" w:bidi="ar"/>
        </w:rPr>
        <w:t>采</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用</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完全混合模式预</w:t>
      </w:r>
      <w:r>
        <w:rPr>
          <w:rFonts w:hint="eastAsia" w:ascii="Times New Roman" w:hAnsi="Times New Roman" w:eastAsia="宋体" w:cs="Times New Roman"/>
          <w:color w:val="000000"/>
          <w:kern w:val="0"/>
          <w:sz w:val="24"/>
          <w:szCs w:val="24"/>
          <w:lang w:val="en-US" w:eastAsia="zh-CN" w:bidi="ar"/>
        </w:rPr>
        <w:t>测。</w:t>
      </w:r>
      <w:r>
        <w:rPr>
          <w:rFonts w:hint="default" w:ascii="Times New Roman" w:hAnsi="Times New Roman" w:eastAsia="宋体" w:cs="Times New Roman"/>
          <w:color w:val="000000"/>
          <w:kern w:val="0"/>
          <w:sz w:val="24"/>
          <w:szCs w:val="24"/>
          <w:lang w:val="en-US" w:eastAsia="zh-CN" w:bidi="ar"/>
        </w:rPr>
        <w:t xml:space="preserve"> </w:t>
      </w:r>
    </w:p>
    <w:p>
      <w:pPr>
        <w:keepNext w:val="0"/>
        <w:keepLines w:val="0"/>
        <w:widowControl/>
        <w:suppressLineNumbers w:val="0"/>
        <w:spacing w:line="360" w:lineRule="auto"/>
        <w:ind w:firstLine="480" w:firstLineChars="200"/>
        <w:jc w:val="left"/>
        <w:rPr>
          <w:rFonts w:hint="default" w:ascii="Times New Roman" w:hAnsi="Times New Roman" w:cs="Times New Roman"/>
          <w:sz w:val="24"/>
          <w:szCs w:val="24"/>
          <w:lang w:val="en-US"/>
        </w:rPr>
      </w:pPr>
      <w:r>
        <w:rPr>
          <w:rFonts w:hint="default" w:ascii="Times New Roman" w:hAnsi="Times New Roman" w:eastAsia="宋体" w:cs="Times New Roman"/>
          <w:color w:val="000000"/>
          <w:kern w:val="0"/>
          <w:sz w:val="24"/>
          <w:szCs w:val="24"/>
          <w:lang w:val="en-US" w:eastAsia="zh-CN" w:bidi="ar"/>
        </w:rPr>
        <w:t xml:space="preserve"> </w:t>
      </w:r>
      <w:r>
        <w:rPr>
          <w:rFonts w:hint="eastAsia" w:ascii="Times New Roman" w:hAnsi="Times New Roman" w:eastAsia="宋体" w:cs="Times New Roman"/>
          <w:color w:val="000000"/>
          <w:kern w:val="0"/>
          <w:sz w:val="24"/>
          <w:szCs w:val="24"/>
          <w:lang w:val="en-US" w:eastAsia="zh-CN" w:bidi="ar"/>
        </w:rPr>
        <w:t>河流均匀混合模型：</w:t>
      </w:r>
    </w:p>
    <w:p>
      <w:pPr>
        <w:keepNext w:val="0"/>
        <w:keepLines w:val="0"/>
        <w:widowControl/>
        <w:suppressLineNumbers w:val="0"/>
        <w:spacing w:line="360" w:lineRule="auto"/>
        <w:jc w:val="left"/>
        <w:rPr>
          <w:rFonts w:hint="default" w:ascii="Times New Roman" w:hAnsi="Times New Roman" w:cs="Times New Roman"/>
          <w:color w:val="000000"/>
          <w:sz w:val="24"/>
          <w:szCs w:val="24"/>
          <w:lang w:val="en-US" w:eastAsia="zh-CN"/>
        </w:rPr>
      </w:pPr>
      <w:r>
        <w:rPr>
          <w:rFonts w:hint="default"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kern w:val="0"/>
          <w:sz w:val="24"/>
          <w:szCs w:val="24"/>
          <w:lang w:val="en-US" w:eastAsia="zh-CN" w:bidi="ar"/>
        </w:rPr>
        <w:t>C</w:t>
      </w:r>
      <w:r>
        <w:rPr>
          <w:rFonts w:hint="default" w:ascii="Times New Roman" w:hAnsi="Times New Roman" w:cs="Times New Roman"/>
          <w:color w:val="000000"/>
          <w:sz w:val="24"/>
          <w:szCs w:val="24"/>
          <w:lang w:val="en-US" w:eastAsia="zh-CN"/>
        </w:rPr>
        <w:t xml:space="preserve"> = （</w:t>
      </w:r>
      <w:r>
        <w:rPr>
          <w:rFonts w:hint="default" w:ascii="Times New Roman" w:hAnsi="Times New Roman" w:eastAsia="宋体" w:cs="Times New Roman"/>
          <w:color w:val="000000"/>
          <w:kern w:val="0"/>
          <w:sz w:val="24"/>
          <w:szCs w:val="24"/>
          <w:lang w:val="en-US" w:eastAsia="zh-CN" w:bidi="ar"/>
        </w:rPr>
        <w:t>C</w:t>
      </w:r>
      <w:r>
        <w:rPr>
          <w:rFonts w:hint="default" w:ascii="Times New Roman" w:hAnsi="Times New Roman" w:eastAsia="宋体" w:cs="Times New Roman"/>
          <w:color w:val="000000"/>
          <w:kern w:val="0"/>
          <w:sz w:val="24"/>
          <w:szCs w:val="24"/>
          <w:vertAlign w:val="subscript"/>
          <w:lang w:val="en-US" w:eastAsia="zh-CN" w:bidi="ar"/>
        </w:rPr>
        <w:t>p</w:t>
      </w:r>
      <w:r>
        <w:rPr>
          <w:rFonts w:hint="default"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kern w:val="0"/>
          <w:sz w:val="24"/>
          <w:szCs w:val="24"/>
          <w:lang w:val="en-US" w:eastAsia="zh-CN" w:bidi="ar"/>
        </w:rPr>
        <w:t>Q</w:t>
      </w:r>
      <w:r>
        <w:rPr>
          <w:rFonts w:hint="default" w:ascii="Times New Roman" w:hAnsi="Times New Roman" w:eastAsia="宋体" w:cs="Times New Roman"/>
          <w:color w:val="000000"/>
          <w:kern w:val="0"/>
          <w:sz w:val="24"/>
          <w:szCs w:val="24"/>
          <w:vertAlign w:val="subscript"/>
          <w:lang w:val="en-US" w:eastAsia="zh-CN" w:bidi="ar"/>
        </w:rPr>
        <w:t>p</w:t>
      </w:r>
      <w:r>
        <w:rPr>
          <w:rFonts w:hint="default"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kern w:val="0"/>
          <w:sz w:val="24"/>
          <w:szCs w:val="24"/>
          <w:lang w:val="en-US" w:eastAsia="zh-CN" w:bidi="ar"/>
        </w:rPr>
        <w:t>C</w:t>
      </w:r>
      <w:r>
        <w:rPr>
          <w:rFonts w:hint="default" w:ascii="Times New Roman" w:hAnsi="Times New Roman" w:eastAsia="宋体" w:cs="Times New Roman"/>
          <w:color w:val="000000"/>
          <w:kern w:val="0"/>
          <w:sz w:val="24"/>
          <w:szCs w:val="24"/>
          <w:vertAlign w:val="subscript"/>
          <w:lang w:val="en-US" w:eastAsia="zh-CN" w:bidi="ar"/>
        </w:rPr>
        <w:t>h</w:t>
      </w:r>
      <w:r>
        <w:rPr>
          <w:rFonts w:hint="default"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kern w:val="0"/>
          <w:sz w:val="24"/>
          <w:szCs w:val="24"/>
          <w:lang w:val="en-US" w:eastAsia="zh-CN" w:bidi="ar"/>
        </w:rPr>
        <w:t>Q</w:t>
      </w:r>
      <w:r>
        <w:rPr>
          <w:rFonts w:hint="default" w:ascii="Times New Roman" w:hAnsi="Times New Roman" w:eastAsia="宋体" w:cs="Times New Roman"/>
          <w:color w:val="000000"/>
          <w:kern w:val="0"/>
          <w:sz w:val="24"/>
          <w:szCs w:val="24"/>
          <w:vertAlign w:val="subscript"/>
          <w:lang w:val="en-US" w:eastAsia="zh-CN" w:bidi="ar"/>
        </w:rPr>
        <w:t>h</w:t>
      </w:r>
      <w:r>
        <w:rPr>
          <w:rFonts w:hint="default"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kern w:val="0"/>
          <w:sz w:val="24"/>
          <w:szCs w:val="24"/>
          <w:lang w:val="en-US" w:eastAsia="zh-CN" w:bidi="ar"/>
        </w:rPr>
        <w:t>Q</w:t>
      </w:r>
      <w:r>
        <w:rPr>
          <w:rFonts w:hint="default" w:ascii="Times New Roman" w:hAnsi="Times New Roman" w:eastAsia="宋体" w:cs="Times New Roman"/>
          <w:color w:val="000000"/>
          <w:kern w:val="0"/>
          <w:sz w:val="24"/>
          <w:szCs w:val="24"/>
          <w:vertAlign w:val="subscript"/>
          <w:lang w:val="en-US" w:eastAsia="zh-CN" w:bidi="ar"/>
        </w:rPr>
        <w:t xml:space="preserve">p </w:t>
      </w:r>
      <w:r>
        <w:rPr>
          <w:rFonts w:hint="default" w:ascii="Times New Roman" w:hAnsi="Times New Roman" w:cs="Times New Roman"/>
          <w:color w:val="000000"/>
          <w:sz w:val="24"/>
          <w:szCs w:val="24"/>
          <w:lang w:val="en-US" w:eastAsia="zh-CN"/>
        </w:rPr>
        <w:t>+</w:t>
      </w:r>
      <w:r>
        <w:rPr>
          <w:rFonts w:hint="default" w:ascii="Times New Roman" w:hAnsi="Times New Roman" w:eastAsia="宋体" w:cs="Times New Roman"/>
          <w:color w:val="000000"/>
          <w:kern w:val="0"/>
          <w:sz w:val="24"/>
          <w:szCs w:val="24"/>
          <w:lang w:val="en-US" w:eastAsia="zh-CN" w:bidi="ar"/>
        </w:rPr>
        <w:t>Q</w:t>
      </w:r>
      <w:r>
        <w:rPr>
          <w:rFonts w:hint="default" w:ascii="Times New Roman" w:hAnsi="Times New Roman" w:eastAsia="宋体" w:cs="Times New Roman"/>
          <w:color w:val="000000"/>
          <w:kern w:val="0"/>
          <w:sz w:val="24"/>
          <w:szCs w:val="24"/>
          <w:vertAlign w:val="subscript"/>
          <w:lang w:val="en-US" w:eastAsia="zh-CN" w:bidi="ar"/>
        </w:rPr>
        <w:t>h</w:t>
      </w:r>
      <w:r>
        <w:rPr>
          <w:rFonts w:hint="default" w:ascii="Times New Roman" w:hAnsi="Times New Roman" w:cs="Times New Roman"/>
          <w:color w:val="000000"/>
          <w:sz w:val="24"/>
          <w:szCs w:val="24"/>
          <w:lang w:val="en-US" w:eastAsia="zh-CN"/>
        </w:rPr>
        <w:t>）</w:t>
      </w:r>
    </w:p>
    <w:p>
      <w:pPr>
        <w:keepNext w:val="0"/>
        <w:keepLines w:val="0"/>
        <w:widowControl/>
        <w:suppressLineNumbers w:val="0"/>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 xml:space="preserve">式中：C—混合后污染物浓度，mg/L； </w:t>
      </w:r>
    </w:p>
    <w:p>
      <w:pPr>
        <w:keepNext w:val="0"/>
        <w:keepLines w:val="0"/>
        <w:widowControl/>
        <w:suppressLineNumbers w:val="0"/>
        <w:spacing w:line="360" w:lineRule="auto"/>
        <w:ind w:firstLine="1200" w:firstLineChars="500"/>
        <w:jc w:val="left"/>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w:t>
      </w:r>
      <w:r>
        <w:rPr>
          <w:rFonts w:hint="default" w:ascii="Times New Roman" w:hAnsi="Times New Roman" w:eastAsia="宋体" w:cs="Times New Roman"/>
          <w:color w:val="000000"/>
          <w:kern w:val="0"/>
          <w:sz w:val="24"/>
          <w:szCs w:val="24"/>
          <w:vertAlign w:val="subscript"/>
          <w:lang w:val="en-US" w:eastAsia="zh-CN" w:bidi="ar"/>
        </w:rPr>
        <w:t>p</w:t>
      </w:r>
      <w:r>
        <w:rPr>
          <w:rFonts w:hint="default" w:ascii="Times New Roman" w:hAnsi="Times New Roman" w:eastAsia="宋体" w:cs="Times New Roman"/>
          <w:color w:val="000000"/>
          <w:kern w:val="0"/>
          <w:sz w:val="24"/>
          <w:szCs w:val="24"/>
          <w:lang w:val="en-US" w:eastAsia="zh-CN" w:bidi="ar"/>
        </w:rPr>
        <w:t xml:space="preserve">—污染物排放浓度，mg/L； </w:t>
      </w:r>
    </w:p>
    <w:p>
      <w:pPr>
        <w:keepNext w:val="0"/>
        <w:keepLines w:val="0"/>
        <w:widowControl/>
        <w:suppressLineNumbers w:val="0"/>
        <w:spacing w:line="360" w:lineRule="auto"/>
        <w:ind w:firstLine="1200" w:firstLineChars="500"/>
        <w:jc w:val="left"/>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Q</w:t>
      </w:r>
      <w:r>
        <w:rPr>
          <w:rFonts w:hint="default" w:ascii="Times New Roman" w:hAnsi="Times New Roman" w:eastAsia="宋体" w:cs="Times New Roman"/>
          <w:color w:val="000000"/>
          <w:kern w:val="0"/>
          <w:sz w:val="24"/>
          <w:szCs w:val="24"/>
          <w:vertAlign w:val="subscript"/>
          <w:lang w:val="en-US" w:eastAsia="zh-CN" w:bidi="ar"/>
        </w:rPr>
        <w:t>p</w:t>
      </w:r>
      <w:r>
        <w:rPr>
          <w:rFonts w:hint="default" w:ascii="Times New Roman" w:hAnsi="Times New Roman" w:eastAsia="宋体" w:cs="Times New Roman"/>
          <w:color w:val="000000"/>
          <w:kern w:val="0"/>
          <w:sz w:val="24"/>
          <w:szCs w:val="24"/>
          <w:lang w:val="en-US" w:eastAsia="zh-CN" w:bidi="ar"/>
        </w:rPr>
        <w:t>—废水排放量，m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 xml:space="preserve">/s； </w:t>
      </w:r>
    </w:p>
    <w:p>
      <w:pPr>
        <w:keepNext w:val="0"/>
        <w:keepLines w:val="0"/>
        <w:widowControl/>
        <w:suppressLineNumbers w:val="0"/>
        <w:spacing w:line="360" w:lineRule="auto"/>
        <w:ind w:firstLine="1200" w:firstLineChars="500"/>
        <w:jc w:val="left"/>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C</w:t>
      </w:r>
      <w:r>
        <w:rPr>
          <w:rFonts w:hint="default" w:ascii="Times New Roman" w:hAnsi="Times New Roman" w:eastAsia="宋体" w:cs="Times New Roman"/>
          <w:color w:val="000000"/>
          <w:kern w:val="0"/>
          <w:sz w:val="24"/>
          <w:szCs w:val="24"/>
          <w:vertAlign w:val="subscript"/>
          <w:lang w:val="en-US" w:eastAsia="zh-CN" w:bidi="ar"/>
        </w:rPr>
        <w:t>h</w:t>
      </w:r>
      <w:r>
        <w:rPr>
          <w:rFonts w:hint="default" w:ascii="Times New Roman" w:hAnsi="Times New Roman" w:eastAsia="宋体" w:cs="Times New Roman"/>
          <w:color w:val="000000"/>
          <w:kern w:val="0"/>
          <w:sz w:val="24"/>
          <w:szCs w:val="24"/>
          <w:lang w:val="en-US" w:eastAsia="zh-CN" w:bidi="ar"/>
        </w:rPr>
        <w:t>—</w:t>
      </w:r>
      <w:r>
        <w:rPr>
          <w:rFonts w:hint="eastAsia" w:ascii="Times New Roman" w:hAnsi="Times New Roman" w:eastAsia="宋体" w:cs="Times New Roman"/>
          <w:color w:val="000000"/>
          <w:kern w:val="0"/>
          <w:sz w:val="24"/>
          <w:szCs w:val="24"/>
          <w:lang w:val="en-US" w:eastAsia="zh-CN" w:bidi="ar"/>
        </w:rPr>
        <w:t>河流</w:t>
      </w:r>
      <w:r>
        <w:rPr>
          <w:rFonts w:hint="default" w:ascii="Times New Roman" w:hAnsi="Times New Roman" w:eastAsia="宋体" w:cs="Times New Roman"/>
          <w:color w:val="000000"/>
          <w:kern w:val="0"/>
          <w:sz w:val="24"/>
          <w:szCs w:val="24"/>
          <w:lang w:val="en-US" w:eastAsia="zh-CN" w:bidi="ar"/>
        </w:rPr>
        <w:t xml:space="preserve">上游污染物浓度，mg/L； </w:t>
      </w:r>
    </w:p>
    <w:p>
      <w:pPr>
        <w:keepNext w:val="0"/>
        <w:keepLines w:val="0"/>
        <w:widowControl/>
        <w:suppressLineNumbers w:val="0"/>
        <w:spacing w:line="360" w:lineRule="auto"/>
        <w:ind w:firstLine="1200" w:firstLineChars="500"/>
        <w:jc w:val="left"/>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Q</w:t>
      </w:r>
      <w:r>
        <w:rPr>
          <w:rFonts w:hint="default" w:ascii="Times New Roman" w:hAnsi="Times New Roman" w:eastAsia="宋体" w:cs="Times New Roman"/>
          <w:color w:val="000000"/>
          <w:kern w:val="0"/>
          <w:sz w:val="24"/>
          <w:szCs w:val="24"/>
          <w:vertAlign w:val="subscript"/>
          <w:lang w:val="en-US" w:eastAsia="zh-CN" w:bidi="ar"/>
        </w:rPr>
        <w:t>h</w:t>
      </w:r>
      <w:r>
        <w:rPr>
          <w:rFonts w:hint="default" w:ascii="Times New Roman" w:hAnsi="Times New Roman" w:eastAsia="宋体" w:cs="Times New Roman"/>
          <w:color w:val="000000"/>
          <w:kern w:val="0"/>
          <w:sz w:val="24"/>
          <w:szCs w:val="24"/>
          <w:lang w:val="en-US" w:eastAsia="zh-CN" w:bidi="ar"/>
        </w:rPr>
        <w:t>—河流流量，m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 xml:space="preserve">/s。 </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w:t>
      </w:r>
      <w:r>
        <w:rPr>
          <w:rFonts w:hint="eastAsia" w:ascii="Times New Roman" w:hAnsi="Times New Roman" w:eastAsia="宋体" w:cs="Times New Roman"/>
          <w:color w:val="000000"/>
          <w:kern w:val="0"/>
          <w:sz w:val="24"/>
          <w:szCs w:val="24"/>
          <w:lang w:val="en-US" w:eastAsia="zh-CN" w:bidi="ar"/>
        </w:rPr>
        <w:t>3</w:t>
      </w:r>
      <w:r>
        <w:rPr>
          <w:rFonts w:hint="default" w:ascii="Times New Roman" w:hAnsi="Times New Roman" w:eastAsia="宋体" w:cs="Times New Roman"/>
          <w:color w:val="000000"/>
          <w:kern w:val="0"/>
          <w:sz w:val="24"/>
          <w:szCs w:val="24"/>
          <w:lang w:val="en-US" w:eastAsia="zh-CN" w:bidi="ar"/>
        </w:rPr>
        <w:t xml:space="preserve">）预测参数确定 </w:t>
      </w:r>
    </w:p>
    <w:p>
      <w:pPr>
        <w:keepNext w:val="0"/>
        <w:keepLines w:val="0"/>
        <w:pageBreakBefore w:val="0"/>
        <w:widowControl/>
        <w:suppressLineNumbers w:val="0"/>
        <w:kinsoku/>
        <w:wordWrap/>
        <w:overflowPunct/>
        <w:topLinePunct w:val="0"/>
        <w:autoSpaceDE/>
        <w:autoSpaceDN/>
        <w:bidi w:val="0"/>
        <w:adjustRightInd/>
        <w:spacing w:line="360" w:lineRule="auto"/>
        <w:ind w:firstLine="42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1"/>
          <w:szCs w:val="21"/>
          <w:lang w:val="en-US" w:eastAsia="zh-CN" w:bidi="ar"/>
        </w:rPr>
        <w:t>①</w:t>
      </w:r>
      <w:r>
        <w:rPr>
          <w:rFonts w:hint="default" w:ascii="Times New Roman" w:hAnsi="Times New Roman" w:eastAsia="宋体" w:cs="Times New Roman"/>
          <w:color w:val="000000"/>
          <w:kern w:val="0"/>
          <w:sz w:val="24"/>
          <w:szCs w:val="24"/>
          <w:lang w:val="en-US" w:eastAsia="zh-CN" w:bidi="ar"/>
        </w:rPr>
        <w:t xml:space="preserve">相关水文参数 </w:t>
      </w:r>
    </w:p>
    <w:p>
      <w:pPr>
        <w:keepNext w:val="0"/>
        <w:keepLines w:val="0"/>
        <w:pageBreakBefore w:val="0"/>
        <w:widowControl/>
        <w:suppressLineNumbers w:val="0"/>
        <w:kinsoku/>
        <w:wordWrap/>
        <w:overflowPunct/>
        <w:topLinePunct w:val="0"/>
        <w:autoSpaceDE/>
        <w:autoSpaceDN/>
        <w:bidi w:val="0"/>
        <w:adjustRightInd/>
        <w:spacing w:line="360" w:lineRule="auto"/>
        <w:ind w:firstLine="480" w:firstLineChars="200"/>
        <w:jc w:val="left"/>
        <w:textAlignment w:val="auto"/>
        <w:rPr>
          <w:rFonts w:hint="default" w:ascii="Times New Roman" w:hAnsi="Times New Roman" w:cs="Times New Roman"/>
          <w:color w:val="000000"/>
        </w:rPr>
      </w:pPr>
      <w:r>
        <w:rPr>
          <w:rFonts w:hint="default" w:ascii="Times New Roman" w:hAnsi="Times New Roman" w:eastAsia="宋体" w:cs="Times New Roman"/>
          <w:color w:val="000000"/>
          <w:kern w:val="0"/>
          <w:sz w:val="24"/>
          <w:szCs w:val="24"/>
          <w:lang w:val="en-US" w:eastAsia="zh-CN" w:bidi="ar"/>
        </w:rPr>
        <w:t>结合永州市冷水滩区水利局提供资料搜集和现场调查情况，纳污水域水汲江，宽3.0m，平均水深约0.5m，枯水期平均流量约为2.1m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/s</w:t>
      </w:r>
      <w:r>
        <w:rPr>
          <w:rFonts w:hint="eastAsia" w:ascii="Times New Roman" w:hAnsi="Times New Roman" w:eastAsia="宋体" w:cs="Times New Roman"/>
          <w:color w:val="000000"/>
          <w:kern w:val="0"/>
          <w:sz w:val="24"/>
          <w:szCs w:val="24"/>
          <w:lang w:val="en-US" w:eastAsia="zh-CN" w:bidi="ar"/>
        </w:rPr>
        <w:t>，平均流速1.4m/s</w:t>
      </w:r>
      <w:r>
        <w:rPr>
          <w:rFonts w:hint="default" w:ascii="Times New Roman" w:hAnsi="Times New Roman" w:eastAsia="宋体" w:cs="Times New Roman"/>
          <w:color w:val="000000"/>
          <w:kern w:val="0"/>
          <w:sz w:val="24"/>
          <w:szCs w:val="24"/>
          <w:lang w:val="en-US" w:eastAsia="zh-CN" w:bidi="ar"/>
        </w:rPr>
        <w:t xml:space="preserve">。 </w:t>
      </w:r>
    </w:p>
    <w:p>
      <w:pPr>
        <w:keepNext w:val="0"/>
        <w:keepLines w:val="0"/>
        <w:widowControl/>
        <w:suppressLineNumbers w:val="0"/>
        <w:spacing w:line="360" w:lineRule="auto"/>
        <w:ind w:firstLine="42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1"/>
          <w:szCs w:val="21"/>
          <w:lang w:val="en-US" w:eastAsia="zh-CN" w:bidi="ar"/>
        </w:rPr>
        <w:t>②</w:t>
      </w:r>
      <w:r>
        <w:rPr>
          <w:rFonts w:hint="default" w:ascii="Times New Roman" w:hAnsi="Times New Roman" w:eastAsia="宋体" w:cs="Times New Roman"/>
          <w:color w:val="000000"/>
          <w:kern w:val="0"/>
          <w:sz w:val="24"/>
          <w:szCs w:val="24"/>
          <w:lang w:val="en-US" w:eastAsia="zh-CN" w:bidi="ar"/>
        </w:rPr>
        <w:t>排放口上游污染物浓度（C</w:t>
      </w:r>
      <w:r>
        <w:rPr>
          <w:rFonts w:hint="default" w:ascii="Times New Roman" w:hAnsi="Times New Roman" w:eastAsia="宋体" w:cs="Times New Roman"/>
          <w:color w:val="000000"/>
          <w:kern w:val="0"/>
          <w:sz w:val="15"/>
          <w:szCs w:val="15"/>
          <w:lang w:val="en-US" w:eastAsia="zh-CN" w:bidi="ar"/>
        </w:rPr>
        <w:t>h</w:t>
      </w:r>
      <w:r>
        <w:rPr>
          <w:rFonts w:hint="default" w:ascii="Times New Roman" w:hAnsi="Times New Roman" w:eastAsia="宋体" w:cs="Times New Roman"/>
          <w:color w:val="000000"/>
          <w:kern w:val="0"/>
          <w:sz w:val="24"/>
          <w:szCs w:val="24"/>
          <w:lang w:val="en-US" w:eastAsia="zh-CN" w:bidi="ar"/>
        </w:rPr>
        <w:t xml:space="preserve">）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论证期间委托湖南西南检验检测有限公司对本项目排污口上、下游开展了水质监测，C</w:t>
      </w:r>
      <w:r>
        <w:rPr>
          <w:rFonts w:hint="default" w:ascii="Times New Roman" w:hAnsi="Times New Roman" w:eastAsia="宋体" w:cs="Times New Roman"/>
          <w:color w:val="000000"/>
          <w:kern w:val="0"/>
          <w:sz w:val="15"/>
          <w:szCs w:val="15"/>
          <w:lang w:val="en-US" w:eastAsia="zh-CN" w:bidi="ar"/>
        </w:rPr>
        <w:t xml:space="preserve">h </w:t>
      </w:r>
      <w:r>
        <w:rPr>
          <w:rFonts w:hint="default" w:ascii="Times New Roman" w:hAnsi="Times New Roman" w:eastAsia="宋体" w:cs="Times New Roman"/>
          <w:color w:val="000000"/>
          <w:kern w:val="0"/>
          <w:sz w:val="24"/>
          <w:szCs w:val="24"/>
          <w:lang w:val="en-US" w:eastAsia="zh-CN" w:bidi="ar"/>
        </w:rPr>
        <w:t xml:space="preserve">取W1断面现状监测结果最大值，见下表。 </w:t>
      </w:r>
    </w:p>
    <w:p>
      <w:pPr>
        <w:keepNext w:val="0"/>
        <w:keepLines w:val="0"/>
        <w:widowControl/>
        <w:suppressLineNumbers w:val="0"/>
        <w:spacing w:line="360" w:lineRule="auto"/>
        <w:ind w:firstLine="2168" w:firstLineChars="900"/>
        <w:jc w:val="left"/>
        <w:rPr>
          <w:rFonts w:hint="default" w:ascii="Times New Roman" w:hAnsi="Times New Roman" w:cs="Times New Roman"/>
        </w:rPr>
      </w:pPr>
      <w:r>
        <w:rPr>
          <w:rFonts w:hint="default" w:ascii="Times New Roman" w:hAnsi="Times New Roman" w:eastAsia="宋体" w:cs="Times New Roman"/>
          <w:b/>
          <w:bCs/>
          <w:color w:val="000000"/>
          <w:kern w:val="0"/>
          <w:sz w:val="24"/>
          <w:szCs w:val="24"/>
          <w:lang w:val="en-US" w:eastAsia="zh-CN" w:bidi="ar"/>
        </w:rPr>
        <w:t>表</w:t>
      </w:r>
      <w:r>
        <w:rPr>
          <w:rFonts w:hint="eastAsia" w:ascii="Times New Roman" w:hAnsi="Times New Roman" w:eastAsia="宋体" w:cs="Times New Roman"/>
          <w:b/>
          <w:bCs/>
          <w:color w:val="000000"/>
          <w:kern w:val="0"/>
          <w:sz w:val="24"/>
          <w:szCs w:val="24"/>
          <w:lang w:val="en-US" w:eastAsia="zh-CN" w:bidi="ar"/>
        </w:rPr>
        <w:t>5-1</w:t>
      </w:r>
      <w:r>
        <w:rPr>
          <w:rFonts w:hint="default" w:ascii="Times New Roman" w:hAnsi="Times New Roman" w:eastAsia="宋体" w:cs="Times New Roman"/>
          <w:b/>
          <w:bCs/>
          <w:color w:val="000000"/>
          <w:kern w:val="0"/>
          <w:sz w:val="24"/>
          <w:szCs w:val="24"/>
          <w:lang w:val="en-US" w:eastAsia="zh-CN" w:bidi="ar"/>
        </w:rPr>
        <w:t xml:space="preserve">  Ch取值结果 单位：mg/L</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9"/>
        <w:gridCol w:w="2130"/>
        <w:gridCol w:w="2130"/>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color w:val="000000"/>
                <w:sz w:val="21"/>
                <w:szCs w:val="21"/>
                <w:vertAlign w:val="baseline"/>
                <w:lang w:val="en-US" w:eastAsia="zh-CN"/>
              </w:rPr>
            </w:pPr>
            <w:bookmarkStart w:id="63" w:name="_Toc24876"/>
            <w:bookmarkStart w:id="64" w:name="_Toc1051"/>
            <w:r>
              <w:rPr>
                <w:rFonts w:hint="default" w:ascii="Times New Roman" w:hAnsi="Times New Roman" w:cs="Times New Roman"/>
                <w:b w:val="0"/>
                <w:bCs w:val="0"/>
                <w:color w:val="000000"/>
                <w:sz w:val="21"/>
                <w:szCs w:val="21"/>
                <w:vertAlign w:val="baseline"/>
                <w:lang w:val="en-US" w:eastAsia="zh-CN"/>
              </w:rPr>
              <w:t>污染物</w:t>
            </w:r>
            <w:bookmarkEnd w:id="63"/>
            <w:bookmarkEnd w:id="64"/>
          </w:p>
        </w:tc>
        <w:tc>
          <w:tcPr>
            <w:tcW w:w="1250"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auto"/>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COD</w:t>
            </w:r>
          </w:p>
        </w:tc>
        <w:tc>
          <w:tcPr>
            <w:tcW w:w="1250"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auto"/>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NH</w:t>
            </w:r>
            <w:r>
              <w:rPr>
                <w:rFonts w:hint="default" w:ascii="Times New Roman" w:hAnsi="Times New Roman" w:eastAsia="宋体" w:cs="Times New Roman"/>
                <w:color w:val="000000"/>
                <w:kern w:val="0"/>
                <w:sz w:val="21"/>
                <w:szCs w:val="21"/>
                <w:vertAlign w:val="subscript"/>
                <w:lang w:val="en-US" w:eastAsia="zh-CN" w:bidi="ar"/>
              </w:rPr>
              <w:t>3</w:t>
            </w:r>
            <w:r>
              <w:rPr>
                <w:rFonts w:hint="default" w:ascii="Times New Roman" w:hAnsi="Times New Roman" w:eastAsia="宋体" w:cs="Times New Roman"/>
                <w:color w:val="000000"/>
                <w:kern w:val="0"/>
                <w:sz w:val="21"/>
                <w:szCs w:val="21"/>
                <w:lang w:val="en-US" w:eastAsia="zh-CN" w:bidi="ar"/>
              </w:rPr>
              <w:t>-N</w:t>
            </w:r>
          </w:p>
        </w:tc>
        <w:tc>
          <w:tcPr>
            <w:tcW w:w="1250"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auto"/>
              <w:rPr>
                <w:rFonts w:hint="default"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总磷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bookmarkStart w:id="65" w:name="_Toc22557"/>
            <w:bookmarkStart w:id="66" w:name="_Toc10281"/>
            <w:r>
              <w:rPr>
                <w:rFonts w:hint="default" w:ascii="Times New Roman" w:hAnsi="Times New Roman" w:eastAsia="宋体" w:cs="Times New Roman"/>
                <w:b w:val="0"/>
                <w:bCs w:val="0"/>
                <w:color w:val="000000"/>
                <w:kern w:val="0"/>
                <w:sz w:val="21"/>
                <w:szCs w:val="21"/>
                <w:lang w:val="en-US" w:eastAsia="zh-CN" w:bidi="ar"/>
              </w:rPr>
              <w:t>Ch</w:t>
            </w:r>
            <w:bookmarkEnd w:id="65"/>
            <w:bookmarkEnd w:id="66"/>
          </w:p>
        </w:tc>
        <w:tc>
          <w:tcPr>
            <w:tcW w:w="1250"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bookmarkStart w:id="67" w:name="_Toc29849"/>
            <w:bookmarkStart w:id="68" w:name="_Toc30166"/>
            <w:r>
              <w:rPr>
                <w:rFonts w:hint="default" w:ascii="Times New Roman" w:hAnsi="Times New Roman" w:cs="Times New Roman"/>
                <w:b w:val="0"/>
                <w:bCs w:val="0"/>
                <w:color w:val="000000"/>
                <w:sz w:val="21"/>
                <w:szCs w:val="21"/>
                <w:vertAlign w:val="baseline"/>
                <w:lang w:val="en-US" w:eastAsia="zh-CN"/>
              </w:rPr>
              <w:t>9</w:t>
            </w:r>
            <w:bookmarkEnd w:id="67"/>
            <w:bookmarkEnd w:id="68"/>
          </w:p>
        </w:tc>
        <w:tc>
          <w:tcPr>
            <w:tcW w:w="1250"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bookmarkStart w:id="69" w:name="_Toc1493"/>
            <w:bookmarkStart w:id="70" w:name="_Toc21267"/>
            <w:r>
              <w:rPr>
                <w:rFonts w:hint="default" w:ascii="Times New Roman" w:hAnsi="Times New Roman" w:cs="Times New Roman"/>
                <w:b w:val="0"/>
                <w:bCs w:val="0"/>
                <w:color w:val="000000"/>
                <w:sz w:val="21"/>
                <w:szCs w:val="21"/>
                <w:vertAlign w:val="baseline"/>
                <w:lang w:val="en-US" w:eastAsia="zh-CN"/>
              </w:rPr>
              <w:t>0.320</w:t>
            </w:r>
            <w:bookmarkEnd w:id="69"/>
            <w:bookmarkEnd w:id="70"/>
          </w:p>
        </w:tc>
        <w:tc>
          <w:tcPr>
            <w:tcW w:w="1250"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cs="Times New Roman"/>
                <w:b w:val="0"/>
                <w:bCs w:val="0"/>
                <w:color w:val="000000"/>
                <w:sz w:val="21"/>
                <w:szCs w:val="21"/>
                <w:vertAlign w:val="baseline"/>
                <w:lang w:val="en-US" w:eastAsia="zh-CN"/>
              </w:rPr>
            </w:pPr>
            <w:bookmarkStart w:id="71" w:name="_Toc25481"/>
            <w:bookmarkStart w:id="72" w:name="_Toc2037"/>
            <w:r>
              <w:rPr>
                <w:rFonts w:hint="eastAsia" w:ascii="Times New Roman" w:hAnsi="Times New Roman" w:cs="Times New Roman"/>
                <w:b w:val="0"/>
                <w:bCs w:val="0"/>
                <w:color w:val="000000"/>
                <w:sz w:val="21"/>
                <w:szCs w:val="21"/>
                <w:vertAlign w:val="baseline"/>
                <w:lang w:val="en-US" w:eastAsia="zh-CN"/>
              </w:rPr>
              <w:t>0.04</w:t>
            </w:r>
            <w:bookmarkEnd w:id="71"/>
            <w:bookmarkEnd w:id="72"/>
          </w:p>
        </w:tc>
      </w:tr>
    </w:tbl>
    <w:p>
      <w:pPr>
        <w:keepNext w:val="0"/>
        <w:keepLines w:val="0"/>
        <w:widowControl/>
        <w:suppressLineNumbers w:val="0"/>
        <w:spacing w:line="360" w:lineRule="auto"/>
        <w:ind w:firstLine="420" w:firstLineChars="200"/>
        <w:jc w:val="left"/>
        <w:rPr>
          <w:rFonts w:hint="default" w:ascii="Times New Roman" w:hAnsi="Times New Roman" w:cs="Times New Roman"/>
          <w:sz w:val="24"/>
          <w:szCs w:val="24"/>
        </w:rPr>
      </w:pPr>
      <w:r>
        <w:rPr>
          <w:rFonts w:hint="default" w:ascii="Times New Roman" w:hAnsi="Times New Roman" w:eastAsia="宋体" w:cs="Times New Roman"/>
          <w:color w:val="000000"/>
          <w:kern w:val="0"/>
          <w:sz w:val="21"/>
          <w:szCs w:val="21"/>
          <w:lang w:val="en-US" w:eastAsia="zh-CN" w:bidi="ar"/>
        </w:rPr>
        <w:t>③</w:t>
      </w:r>
      <w:r>
        <w:rPr>
          <w:rFonts w:hint="eastAsia" w:ascii="Times New Roman" w:hAnsi="Times New Roman" w:eastAsia="宋体" w:cs="Times New Roman"/>
          <w:color w:val="000000"/>
          <w:kern w:val="0"/>
          <w:sz w:val="24"/>
          <w:szCs w:val="24"/>
          <w:lang w:val="en-US" w:eastAsia="zh-CN" w:bidi="ar"/>
        </w:rPr>
        <w:t>废</w:t>
      </w:r>
      <w:r>
        <w:rPr>
          <w:rFonts w:hint="default" w:ascii="Times New Roman" w:hAnsi="Times New Roman" w:eastAsia="宋体" w:cs="Times New Roman"/>
          <w:color w:val="000000"/>
          <w:kern w:val="0"/>
          <w:sz w:val="24"/>
          <w:szCs w:val="24"/>
          <w:lang w:val="en-US" w:eastAsia="zh-CN" w:bidi="ar"/>
        </w:rPr>
        <w:t xml:space="preserve">水污染物排放浓度（Cp） </w:t>
      </w:r>
    </w:p>
    <w:p>
      <w:pPr>
        <w:keepNext w:val="0"/>
        <w:keepLines w:val="0"/>
        <w:widowControl/>
        <w:suppressLineNumbers w:val="0"/>
        <w:spacing w:line="360" w:lineRule="auto"/>
        <w:ind w:firstLine="480" w:firstLineChars="200"/>
        <w:jc w:val="left"/>
        <w:rPr>
          <w:rFonts w:hint="default" w:ascii="Times New Roman" w:hAnsi="Times New Roman" w:cs="Times New Roman"/>
          <w:color w:val="000000"/>
          <w:sz w:val="24"/>
          <w:szCs w:val="24"/>
        </w:rPr>
      </w:pPr>
      <w:r>
        <w:rPr>
          <w:rFonts w:hint="default" w:ascii="Times New Roman" w:hAnsi="Times New Roman" w:eastAsia="宋体" w:cs="Times New Roman"/>
          <w:color w:val="000000"/>
          <w:kern w:val="0"/>
          <w:sz w:val="24"/>
          <w:szCs w:val="24"/>
          <w:lang w:val="en-US" w:eastAsia="zh-CN" w:bidi="ar"/>
        </w:rPr>
        <w:t>基于纳污水体水汲江水质现状，本项目排放废水水质拟</w:t>
      </w:r>
      <w:r>
        <w:rPr>
          <w:rFonts w:hint="default" w:ascii="Times New Roman" w:hAnsi="Times New Roman" w:eastAsia="宋体" w:cs="Times New Roman"/>
          <w:b w:val="0"/>
          <w:bCs w:val="0"/>
          <w:color w:val="000000"/>
          <w:kern w:val="0"/>
          <w:sz w:val="24"/>
          <w:szCs w:val="24"/>
          <w:lang w:val="en-US" w:eastAsia="zh-CN" w:bidi="ar"/>
        </w:rPr>
        <w:t>以</w:t>
      </w:r>
      <w:r>
        <w:rPr>
          <w:rFonts w:hint="eastAsia" w:cs="Times New Roman"/>
          <w:color w:val="000000"/>
          <w:lang w:eastAsia="zh-CN"/>
        </w:rPr>
        <w:t>《屠宰及肉类加工工业水污染物排放标准》（GB13457-2025）表1中直接排放限值标准</w:t>
      </w:r>
      <w:r>
        <w:rPr>
          <w:rFonts w:hint="default" w:ascii="Times New Roman" w:hAnsi="Times New Roman" w:eastAsia="宋体" w:cs="Times New Roman"/>
          <w:color w:val="000000"/>
          <w:kern w:val="0"/>
          <w:sz w:val="24"/>
          <w:szCs w:val="24"/>
          <w:lang w:val="en-US" w:eastAsia="zh-CN" w:bidi="ar"/>
        </w:rPr>
        <w:t>为要求。非正常工况下，COD、NH</w:t>
      </w:r>
      <w:r>
        <w:rPr>
          <w:rFonts w:hint="default" w:ascii="Times New Roman" w:hAnsi="Times New Roman" w:eastAsia="宋体" w:cs="Times New Roman"/>
          <w:color w:val="000000"/>
          <w:kern w:val="0"/>
          <w:sz w:val="24"/>
          <w:szCs w:val="24"/>
          <w:vertAlign w:val="subscript"/>
          <w:lang w:val="en-US" w:eastAsia="zh-CN" w:bidi="ar"/>
        </w:rPr>
        <w:t>3</w:t>
      </w:r>
      <w:r>
        <w:rPr>
          <w:rFonts w:hint="default" w:ascii="Times New Roman" w:hAnsi="Times New Roman" w:eastAsia="宋体" w:cs="Times New Roman"/>
          <w:color w:val="000000"/>
          <w:kern w:val="0"/>
          <w:sz w:val="24"/>
          <w:szCs w:val="24"/>
          <w:lang w:val="en-US" w:eastAsia="zh-CN" w:bidi="ar"/>
        </w:rPr>
        <w:t>-N水质按</w:t>
      </w:r>
      <w:r>
        <w:rPr>
          <w:rFonts w:hint="eastAsia" w:ascii="Times New Roman" w:hAnsi="Times New Roman" w:eastAsia="宋体" w:cs="Times New Roman"/>
          <w:color w:val="000000"/>
          <w:kern w:val="0"/>
          <w:sz w:val="24"/>
          <w:szCs w:val="24"/>
          <w:lang w:val="en-US" w:eastAsia="zh-CN" w:bidi="ar"/>
        </w:rPr>
        <w:t>生产、生活</w:t>
      </w:r>
      <w:r>
        <w:rPr>
          <w:rFonts w:hint="default" w:ascii="Times New Roman" w:hAnsi="Times New Roman" w:eastAsia="宋体" w:cs="Times New Roman"/>
          <w:color w:val="000000"/>
          <w:kern w:val="0"/>
          <w:sz w:val="24"/>
          <w:szCs w:val="24"/>
          <w:lang w:val="en-US" w:eastAsia="zh-CN" w:bidi="ar"/>
        </w:rPr>
        <w:t>废水混合浓度计，分别</w:t>
      </w:r>
      <w:r>
        <w:rPr>
          <w:rFonts w:hint="eastAsia" w:ascii="Times New Roman" w:hAnsi="Times New Roman" w:eastAsia="宋体" w:cs="Times New Roman"/>
          <w:color w:val="000000"/>
          <w:kern w:val="0"/>
          <w:sz w:val="24"/>
          <w:szCs w:val="24"/>
          <w:lang w:val="en-US" w:eastAsia="zh-CN" w:bidi="ar"/>
        </w:rPr>
        <w:t>为1974</w:t>
      </w:r>
      <w:r>
        <w:rPr>
          <w:rFonts w:hint="default" w:ascii="Times New Roman" w:hAnsi="Times New Roman" w:eastAsia="宋体" w:cs="Times New Roman"/>
          <w:color w:val="000000"/>
          <w:kern w:val="0"/>
          <w:sz w:val="24"/>
          <w:szCs w:val="24"/>
          <w:lang w:val="en-US" w:eastAsia="zh-CN" w:bidi="ar"/>
        </w:rPr>
        <w:t>mg/L、</w:t>
      </w:r>
      <w:r>
        <w:rPr>
          <w:rFonts w:hint="eastAsia" w:ascii="Times New Roman" w:hAnsi="Times New Roman" w:eastAsia="宋体" w:cs="Times New Roman"/>
          <w:color w:val="000000"/>
          <w:kern w:val="0"/>
          <w:sz w:val="24"/>
          <w:szCs w:val="24"/>
          <w:lang w:val="en-US" w:eastAsia="zh-CN" w:bidi="ar"/>
        </w:rPr>
        <w:t>84.1</w:t>
      </w:r>
      <w:r>
        <w:rPr>
          <w:rFonts w:hint="default" w:ascii="Times New Roman" w:hAnsi="Times New Roman" w:eastAsia="宋体" w:cs="Times New Roman"/>
          <w:color w:val="000000"/>
          <w:kern w:val="0"/>
          <w:sz w:val="24"/>
          <w:szCs w:val="24"/>
          <w:lang w:val="en-US" w:eastAsia="zh-CN" w:bidi="ar"/>
        </w:rPr>
        <w:t>mg/L</w:t>
      </w:r>
      <w:r>
        <w:rPr>
          <w:rFonts w:hint="eastAsia" w:ascii="Times New Roman" w:hAnsi="Times New Roman" w:eastAsia="宋体" w:cs="Times New Roman"/>
          <w:color w:val="000000"/>
          <w:kern w:val="0"/>
          <w:sz w:val="24"/>
          <w:szCs w:val="24"/>
          <w:lang w:val="en-US" w:eastAsia="zh-CN" w:bidi="ar"/>
        </w:rPr>
        <w:t>，总磷5.2</w:t>
      </w:r>
      <w:r>
        <w:rPr>
          <w:rFonts w:hint="default" w:ascii="Times New Roman" w:hAnsi="Times New Roman" w:eastAsia="宋体" w:cs="Times New Roman"/>
          <w:color w:val="000000"/>
          <w:kern w:val="0"/>
          <w:sz w:val="24"/>
          <w:szCs w:val="24"/>
          <w:lang w:val="en-US" w:eastAsia="zh-CN" w:bidi="ar"/>
        </w:rPr>
        <w:t xml:space="preserve">mg/L。 </w:t>
      </w:r>
    </w:p>
    <w:p>
      <w:pPr>
        <w:keepNext w:val="0"/>
        <w:keepLines w:val="0"/>
        <w:widowControl/>
        <w:suppressLineNumbers w:val="0"/>
        <w:spacing w:line="360" w:lineRule="auto"/>
        <w:ind w:firstLine="480" w:firstLineChars="200"/>
        <w:jc w:val="left"/>
        <w:rPr>
          <w:rFonts w:hint="default" w:ascii="Times New Roman" w:hAnsi="Times New Roman" w:cs="Times New Roman"/>
          <w:sz w:val="24"/>
          <w:szCs w:val="24"/>
        </w:rPr>
      </w:pPr>
      <w:r>
        <w:rPr>
          <w:rFonts w:hint="default" w:ascii="Times New Roman" w:hAnsi="Times New Roman" w:eastAsia="宋体" w:cs="Times New Roman"/>
          <w:color w:val="000000"/>
          <w:kern w:val="0"/>
          <w:sz w:val="24"/>
          <w:szCs w:val="24"/>
          <w:lang w:val="en-US" w:eastAsia="zh-CN" w:bidi="ar"/>
        </w:rPr>
        <w:t xml:space="preserve">项目尾水的源强排放情况详见下表。 </w:t>
      </w:r>
    </w:p>
    <w:p>
      <w:pPr>
        <w:keepNext w:val="0"/>
        <w:keepLines w:val="0"/>
        <w:widowControl/>
        <w:suppressLineNumbers w:val="0"/>
        <w:spacing w:line="360" w:lineRule="auto"/>
        <w:ind w:firstLine="3373" w:firstLineChars="1400"/>
        <w:jc w:val="left"/>
        <w:rPr>
          <w:rFonts w:hint="default" w:ascii="Times New Roman" w:hAnsi="Times New Roman" w:cs="Times New Roman"/>
          <w:sz w:val="24"/>
          <w:szCs w:val="24"/>
          <w:lang w:val="en-US"/>
        </w:rPr>
      </w:pPr>
      <w:r>
        <w:rPr>
          <w:rFonts w:hint="default" w:ascii="Times New Roman" w:hAnsi="Times New Roman" w:eastAsia="宋体" w:cs="Times New Roman"/>
          <w:b/>
          <w:bCs/>
          <w:color w:val="000000"/>
          <w:kern w:val="0"/>
          <w:sz w:val="24"/>
          <w:szCs w:val="24"/>
          <w:lang w:val="en-US" w:eastAsia="zh-CN" w:bidi="ar"/>
        </w:rPr>
        <w:t>表</w:t>
      </w:r>
      <w:r>
        <w:rPr>
          <w:rFonts w:hint="eastAsia" w:ascii="Times New Roman" w:hAnsi="Times New Roman" w:eastAsia="宋体" w:cs="Times New Roman"/>
          <w:b/>
          <w:bCs/>
          <w:color w:val="000000"/>
          <w:kern w:val="0"/>
          <w:sz w:val="24"/>
          <w:szCs w:val="24"/>
          <w:lang w:val="en-US" w:eastAsia="zh-CN" w:bidi="ar"/>
        </w:rPr>
        <w:t>5-2</w:t>
      </w:r>
      <w:r>
        <w:rPr>
          <w:rFonts w:hint="default" w:ascii="Times New Roman" w:hAnsi="Times New Roman" w:eastAsia="宋体" w:cs="Times New Roman"/>
          <w:b/>
          <w:bCs/>
          <w:color w:val="000000"/>
          <w:kern w:val="0"/>
          <w:sz w:val="24"/>
          <w:szCs w:val="24"/>
          <w:lang w:val="en-US" w:eastAsia="zh-CN" w:bidi="ar"/>
        </w:rPr>
        <w:t xml:space="preserve"> 源强参数表</w:t>
      </w:r>
      <w:r>
        <w:rPr>
          <w:rFonts w:hint="eastAsia"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eastAsia="宋体" w:cs="Times New Roman"/>
          <w:b/>
          <w:bCs/>
          <w:color w:val="000000"/>
          <w:kern w:val="0"/>
          <w:sz w:val="24"/>
          <w:szCs w:val="24"/>
          <w:lang w:val="en-US" w:eastAsia="zh-CN" w:bidi="ar"/>
        </w:rPr>
        <w:t>单位：mg/L</w:t>
      </w: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2074"/>
        <w:gridCol w:w="2191"/>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2463" w:type="pct"/>
            <w:gridSpan w:val="2"/>
            <w:vMerge w:val="restart"/>
            <w:noWrap w:val="0"/>
            <w:vAlign w:val="center"/>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color w:val="000000"/>
                <w:sz w:val="21"/>
                <w:szCs w:val="21"/>
                <w:vertAlign w:val="baseline"/>
                <w:lang w:val="en-US" w:eastAsia="zh-CN"/>
              </w:rPr>
            </w:pPr>
            <w:bookmarkStart w:id="73" w:name="_Toc5990"/>
            <w:bookmarkStart w:id="74" w:name="_Toc21416"/>
            <w:r>
              <w:rPr>
                <w:rFonts w:hint="default" w:ascii="Times New Roman" w:hAnsi="Times New Roman" w:cs="Times New Roman"/>
                <w:color w:val="000000"/>
                <w:sz w:val="21"/>
                <w:szCs w:val="21"/>
                <w:vertAlign w:val="baseline"/>
                <w:lang w:val="en-US" w:eastAsia="zh-CN"/>
              </w:rPr>
              <w:t>类型</w:t>
            </w:r>
            <w:bookmarkEnd w:id="73"/>
            <w:bookmarkEnd w:id="74"/>
          </w:p>
        </w:tc>
        <w:tc>
          <w:tcPr>
            <w:tcW w:w="2536" w:type="pct"/>
            <w:gridSpan w:val="2"/>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color w:val="000000"/>
                <w:sz w:val="21"/>
                <w:szCs w:val="21"/>
                <w:vertAlign w:val="baseline"/>
                <w:lang w:val="en-US" w:eastAsia="zh-CN"/>
              </w:rPr>
            </w:pPr>
            <w:bookmarkStart w:id="75" w:name="_Toc20801"/>
            <w:bookmarkStart w:id="76" w:name="_Toc265"/>
            <w:r>
              <w:rPr>
                <w:rFonts w:hint="default" w:ascii="Times New Roman" w:hAnsi="Times New Roman" w:cs="Times New Roman"/>
                <w:color w:val="000000"/>
                <w:sz w:val="21"/>
                <w:szCs w:val="21"/>
                <w:vertAlign w:val="baseline"/>
                <w:lang w:val="en-US" w:eastAsia="zh-CN"/>
              </w:rPr>
              <w:t>本工程</w:t>
            </w:r>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463" w:type="pct"/>
            <w:gridSpan w:val="2"/>
            <w:vMerge w:val="continue"/>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cs="Times New Roman"/>
                <w:color w:val="000000"/>
                <w:sz w:val="21"/>
                <w:szCs w:val="21"/>
                <w:vertAlign w:val="baseline"/>
              </w:rPr>
            </w:pPr>
          </w:p>
        </w:tc>
        <w:tc>
          <w:tcPr>
            <w:tcW w:w="1286"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auto"/>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正常工况</w:t>
            </w:r>
          </w:p>
        </w:tc>
        <w:tc>
          <w:tcPr>
            <w:tcW w:w="1250" w:type="pct"/>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auto"/>
              <w:rPr>
                <w:rFonts w:hint="default" w:ascii="Times New Roman" w:hAnsi="Times New Roman" w:cs="Times New Roman"/>
                <w:color w:val="000000"/>
                <w:sz w:val="21"/>
                <w:szCs w:val="21"/>
                <w:vertAlign w:val="baseline"/>
              </w:rPr>
            </w:pPr>
            <w:r>
              <w:rPr>
                <w:rFonts w:hint="default" w:ascii="Times New Roman" w:hAnsi="Times New Roman" w:eastAsia="宋体" w:cs="Times New Roman"/>
                <w:color w:val="000000"/>
                <w:kern w:val="0"/>
                <w:sz w:val="21"/>
                <w:szCs w:val="21"/>
                <w:lang w:val="en-US" w:eastAsia="zh-CN" w:bidi="ar"/>
              </w:rPr>
              <w:t>非正常工况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pct"/>
            <w:gridSpan w:val="2"/>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bookmarkStart w:id="77" w:name="_Toc21450"/>
            <w:bookmarkStart w:id="78" w:name="_Toc29543"/>
            <w:r>
              <w:rPr>
                <w:rFonts w:hint="default" w:ascii="Times New Roman" w:hAnsi="Times New Roman" w:cs="Times New Roman"/>
                <w:b w:val="0"/>
                <w:bCs w:val="0"/>
                <w:color w:val="000000"/>
                <w:sz w:val="21"/>
                <w:szCs w:val="21"/>
                <w:vertAlign w:val="baseline"/>
                <w:lang w:val="en-US" w:eastAsia="zh-CN"/>
              </w:rPr>
              <w:t>流量</w:t>
            </w:r>
            <w:r>
              <w:rPr>
                <w:rFonts w:hint="default" w:ascii="Times New Roman" w:hAnsi="Times New Roman" w:eastAsia="宋体" w:cs="Times New Roman"/>
                <w:b w:val="0"/>
                <w:bCs w:val="0"/>
                <w:color w:val="000000"/>
                <w:kern w:val="0"/>
                <w:sz w:val="21"/>
                <w:szCs w:val="21"/>
                <w:lang w:val="en-US" w:eastAsia="zh-CN" w:bidi="ar"/>
              </w:rPr>
              <w:t>m</w:t>
            </w:r>
            <w:r>
              <w:rPr>
                <w:rFonts w:hint="default" w:ascii="Times New Roman" w:hAnsi="Times New Roman" w:eastAsia="宋体" w:cs="Times New Roman"/>
                <w:b w:val="0"/>
                <w:bCs w:val="0"/>
                <w:color w:val="000000"/>
                <w:kern w:val="0"/>
                <w:sz w:val="21"/>
                <w:szCs w:val="21"/>
                <w:vertAlign w:val="superscript"/>
                <w:lang w:val="en-US" w:eastAsia="zh-CN" w:bidi="ar"/>
              </w:rPr>
              <w:t>3</w:t>
            </w:r>
            <w:r>
              <w:rPr>
                <w:rFonts w:hint="default" w:ascii="Times New Roman" w:hAnsi="Times New Roman" w:eastAsia="宋体" w:cs="Times New Roman"/>
                <w:b w:val="0"/>
                <w:bCs w:val="0"/>
                <w:color w:val="000000"/>
                <w:kern w:val="0"/>
                <w:sz w:val="21"/>
                <w:szCs w:val="21"/>
                <w:lang w:val="en-US" w:eastAsia="zh-CN" w:bidi="ar"/>
              </w:rPr>
              <w:t>/s</w:t>
            </w:r>
            <w:bookmarkEnd w:id="77"/>
            <w:bookmarkEnd w:id="78"/>
          </w:p>
        </w:tc>
        <w:tc>
          <w:tcPr>
            <w:tcW w:w="1286"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bookmarkStart w:id="79" w:name="_Toc26874"/>
            <w:bookmarkStart w:id="80" w:name="_Toc27276"/>
            <w:r>
              <w:rPr>
                <w:rFonts w:hint="default" w:ascii="Times New Roman" w:hAnsi="Times New Roman" w:cs="Times New Roman"/>
                <w:b w:val="0"/>
                <w:bCs w:val="0"/>
                <w:color w:val="000000"/>
                <w:sz w:val="21"/>
                <w:szCs w:val="21"/>
                <w:vertAlign w:val="baseline"/>
                <w:lang w:val="en-US" w:eastAsia="zh-CN"/>
              </w:rPr>
              <w:t>0.00</w:t>
            </w:r>
            <w:bookmarkEnd w:id="79"/>
            <w:r>
              <w:rPr>
                <w:rFonts w:hint="eastAsia" w:ascii="Times New Roman" w:hAnsi="Times New Roman" w:cs="Times New Roman"/>
                <w:b w:val="0"/>
                <w:bCs w:val="0"/>
                <w:color w:val="000000"/>
                <w:sz w:val="21"/>
                <w:szCs w:val="21"/>
                <w:vertAlign w:val="baseline"/>
                <w:lang w:val="en-US" w:eastAsia="zh-CN"/>
              </w:rPr>
              <w:t>09</w:t>
            </w:r>
            <w:bookmarkEnd w:id="80"/>
          </w:p>
        </w:tc>
        <w:tc>
          <w:tcPr>
            <w:tcW w:w="1250"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bookmarkStart w:id="81" w:name="_Toc11692"/>
            <w:bookmarkStart w:id="82" w:name="_Toc32548"/>
            <w:r>
              <w:rPr>
                <w:rFonts w:hint="default" w:ascii="Times New Roman" w:hAnsi="Times New Roman" w:cs="Times New Roman"/>
                <w:b w:val="0"/>
                <w:bCs w:val="0"/>
                <w:color w:val="000000"/>
                <w:sz w:val="21"/>
                <w:szCs w:val="21"/>
                <w:vertAlign w:val="baseline"/>
                <w:lang w:val="en-US" w:eastAsia="zh-CN"/>
              </w:rPr>
              <w:t>0.00</w:t>
            </w:r>
            <w:bookmarkEnd w:id="81"/>
            <w:r>
              <w:rPr>
                <w:rFonts w:hint="eastAsia" w:ascii="Times New Roman" w:hAnsi="Times New Roman" w:cs="Times New Roman"/>
                <w:b w:val="0"/>
                <w:bCs w:val="0"/>
                <w:color w:val="000000"/>
                <w:sz w:val="21"/>
                <w:szCs w:val="21"/>
                <w:vertAlign w:val="baseline"/>
                <w:lang w:val="en-US" w:eastAsia="zh-CN"/>
              </w:rPr>
              <w:t>09</w:t>
            </w:r>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6" w:type="pct"/>
            <w:vMerge w:val="restart"/>
            <w:noWrap w:val="0"/>
            <w:vAlign w:val="center"/>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bookmarkStart w:id="83" w:name="_Toc3331"/>
            <w:bookmarkStart w:id="84" w:name="_Toc23289"/>
            <w:r>
              <w:rPr>
                <w:rFonts w:hint="default" w:ascii="Times New Roman" w:hAnsi="Times New Roman" w:cs="Times New Roman"/>
                <w:b w:val="0"/>
                <w:bCs w:val="0"/>
                <w:color w:val="000000"/>
                <w:sz w:val="21"/>
                <w:szCs w:val="21"/>
                <w:vertAlign w:val="baseline"/>
                <w:lang w:val="en-US" w:eastAsia="zh-CN"/>
              </w:rPr>
              <w:t>污染因子</w:t>
            </w:r>
            <w:bookmarkEnd w:id="83"/>
            <w:bookmarkEnd w:id="84"/>
          </w:p>
        </w:tc>
        <w:tc>
          <w:tcPr>
            <w:tcW w:w="1216"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cs="Times New Roman"/>
                <w:b w:val="0"/>
                <w:bCs w:val="0"/>
                <w:color w:val="000000"/>
                <w:sz w:val="21"/>
                <w:szCs w:val="21"/>
                <w:vertAlign w:val="baseline"/>
              </w:rPr>
            </w:pPr>
            <w:bookmarkStart w:id="85" w:name="_Toc19983"/>
            <w:bookmarkStart w:id="86" w:name="_Toc19880"/>
            <w:r>
              <w:rPr>
                <w:rFonts w:hint="default" w:ascii="Times New Roman" w:hAnsi="Times New Roman" w:eastAsia="宋体" w:cs="Times New Roman"/>
                <w:b w:val="0"/>
                <w:bCs w:val="0"/>
                <w:color w:val="000000"/>
                <w:kern w:val="0"/>
                <w:sz w:val="21"/>
                <w:szCs w:val="21"/>
                <w:lang w:val="en-US" w:eastAsia="zh-CN" w:bidi="ar"/>
              </w:rPr>
              <w:t>COD</w:t>
            </w:r>
            <w:bookmarkEnd w:id="85"/>
            <w:bookmarkEnd w:id="86"/>
          </w:p>
        </w:tc>
        <w:tc>
          <w:tcPr>
            <w:tcW w:w="1286"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bookmarkStart w:id="87" w:name="_Toc9917"/>
            <w:bookmarkStart w:id="88" w:name="_Toc31469"/>
            <w:r>
              <w:rPr>
                <w:rFonts w:hint="default" w:ascii="Times New Roman" w:hAnsi="Times New Roman" w:cs="Times New Roman"/>
                <w:b w:val="0"/>
                <w:bCs w:val="0"/>
                <w:color w:val="000000"/>
                <w:sz w:val="21"/>
                <w:szCs w:val="21"/>
                <w:vertAlign w:val="baseline"/>
                <w:lang w:val="en-US" w:eastAsia="zh-CN"/>
              </w:rPr>
              <w:t>80</w:t>
            </w:r>
            <w:bookmarkEnd w:id="87"/>
            <w:bookmarkEnd w:id="88"/>
          </w:p>
        </w:tc>
        <w:tc>
          <w:tcPr>
            <w:tcW w:w="1250"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cs="Times New Roman"/>
                <w:b w:val="0"/>
                <w:bCs w:val="0"/>
                <w:color w:val="000000"/>
                <w:sz w:val="21"/>
                <w:szCs w:val="21"/>
                <w:vertAlign w:val="baseline"/>
                <w:lang w:val="en-US"/>
              </w:rPr>
            </w:pPr>
            <w:bookmarkStart w:id="89" w:name="_Toc30164"/>
            <w:r>
              <w:rPr>
                <w:rFonts w:hint="eastAsia" w:ascii="Times New Roman" w:hAnsi="Times New Roman" w:cs="Times New Roman"/>
                <w:b w:val="0"/>
                <w:bCs w:val="0"/>
                <w:color w:val="000000"/>
                <w:sz w:val="21"/>
                <w:szCs w:val="21"/>
                <w:vertAlign w:val="baseline"/>
                <w:lang w:val="en-US" w:eastAsia="zh-CN"/>
              </w:rPr>
              <w:t>1974</w:t>
            </w:r>
            <w:bookmarkEnd w:id="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6" w:type="pct"/>
            <w:vMerge w:val="continue"/>
            <w:noWrap w:val="0"/>
            <w:vAlign w:val="center"/>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cs="Times New Roman"/>
                <w:b w:val="0"/>
                <w:bCs w:val="0"/>
                <w:color w:val="000000"/>
                <w:sz w:val="21"/>
                <w:szCs w:val="21"/>
                <w:vertAlign w:val="baseline"/>
                <w:lang w:val="en-US" w:eastAsia="zh-CN"/>
              </w:rPr>
            </w:pPr>
          </w:p>
        </w:tc>
        <w:tc>
          <w:tcPr>
            <w:tcW w:w="1216"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cs="Times New Roman"/>
                <w:b w:val="0"/>
                <w:bCs w:val="0"/>
                <w:color w:val="000000"/>
                <w:kern w:val="2"/>
                <w:sz w:val="21"/>
                <w:szCs w:val="21"/>
                <w:vertAlign w:val="baseline"/>
                <w:lang w:val="en-US" w:eastAsia="zh-CN" w:bidi="ar-SA"/>
              </w:rPr>
            </w:pPr>
            <w:bookmarkStart w:id="90" w:name="_Toc23334"/>
            <w:bookmarkStart w:id="91" w:name="_Toc28760"/>
            <w:r>
              <w:rPr>
                <w:rFonts w:hint="default" w:ascii="Times New Roman" w:hAnsi="Times New Roman" w:eastAsia="宋体" w:cs="Times New Roman"/>
                <w:b w:val="0"/>
                <w:bCs w:val="0"/>
                <w:color w:val="000000"/>
                <w:kern w:val="0"/>
                <w:sz w:val="21"/>
                <w:szCs w:val="21"/>
                <w:lang w:val="en-US" w:eastAsia="zh-CN" w:bidi="ar"/>
              </w:rPr>
              <w:t>NH</w:t>
            </w:r>
            <w:r>
              <w:rPr>
                <w:rFonts w:hint="default" w:ascii="Times New Roman" w:hAnsi="Times New Roman" w:eastAsia="宋体" w:cs="Times New Roman"/>
                <w:b w:val="0"/>
                <w:bCs w:val="0"/>
                <w:color w:val="000000"/>
                <w:kern w:val="0"/>
                <w:sz w:val="21"/>
                <w:szCs w:val="21"/>
                <w:vertAlign w:val="subscript"/>
                <w:lang w:val="en-US" w:eastAsia="zh-CN" w:bidi="ar"/>
              </w:rPr>
              <w:t>3</w:t>
            </w:r>
            <w:r>
              <w:rPr>
                <w:rFonts w:hint="default" w:ascii="Times New Roman" w:hAnsi="Times New Roman" w:eastAsia="宋体" w:cs="Times New Roman"/>
                <w:b w:val="0"/>
                <w:bCs w:val="0"/>
                <w:color w:val="000000"/>
                <w:kern w:val="0"/>
                <w:sz w:val="21"/>
                <w:szCs w:val="21"/>
                <w:lang w:val="en-US" w:eastAsia="zh-CN" w:bidi="ar"/>
              </w:rPr>
              <w:t>-N</w:t>
            </w:r>
            <w:bookmarkEnd w:id="90"/>
            <w:bookmarkEnd w:id="91"/>
          </w:p>
        </w:tc>
        <w:tc>
          <w:tcPr>
            <w:tcW w:w="1286"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b w:val="0"/>
                <w:bCs w:val="0"/>
                <w:color w:val="000000"/>
                <w:kern w:val="2"/>
                <w:sz w:val="21"/>
                <w:szCs w:val="21"/>
                <w:vertAlign w:val="baseline"/>
                <w:lang w:val="en-US" w:eastAsia="zh-CN" w:bidi="ar-SA"/>
              </w:rPr>
            </w:pPr>
            <w:bookmarkStart w:id="92" w:name="_Toc12262"/>
            <w:bookmarkStart w:id="93" w:name="_Toc20669"/>
            <w:r>
              <w:rPr>
                <w:rFonts w:hint="default" w:ascii="Times New Roman" w:hAnsi="Times New Roman" w:cs="Times New Roman"/>
                <w:b w:val="0"/>
                <w:bCs w:val="0"/>
                <w:color w:val="000000"/>
                <w:sz w:val="21"/>
                <w:szCs w:val="21"/>
                <w:vertAlign w:val="baseline"/>
                <w:lang w:val="en-US" w:eastAsia="zh-CN"/>
              </w:rPr>
              <w:t>15</w:t>
            </w:r>
            <w:bookmarkEnd w:id="92"/>
            <w:bookmarkEnd w:id="93"/>
          </w:p>
        </w:tc>
        <w:tc>
          <w:tcPr>
            <w:tcW w:w="1250"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cs="Times New Roman"/>
                <w:b w:val="0"/>
                <w:bCs w:val="0"/>
                <w:color w:val="000000"/>
                <w:kern w:val="2"/>
                <w:sz w:val="21"/>
                <w:szCs w:val="21"/>
                <w:vertAlign w:val="baseline"/>
                <w:lang w:val="en-US" w:eastAsia="zh-CN" w:bidi="ar-SA"/>
              </w:rPr>
            </w:pPr>
            <w:bookmarkStart w:id="94" w:name="_Toc28825"/>
            <w:r>
              <w:rPr>
                <w:rFonts w:hint="eastAsia" w:ascii="Times New Roman" w:hAnsi="Times New Roman" w:cs="Times New Roman"/>
                <w:b w:val="0"/>
                <w:bCs w:val="0"/>
                <w:color w:val="000000"/>
                <w:sz w:val="21"/>
                <w:szCs w:val="21"/>
                <w:vertAlign w:val="baseline"/>
                <w:lang w:val="en-US" w:eastAsia="zh-CN"/>
              </w:rPr>
              <w:t>84.1</w:t>
            </w:r>
            <w:bookmarkEnd w:id="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6" w:type="pct"/>
            <w:vMerge w:val="continue"/>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cs="Times New Roman"/>
                <w:b w:val="0"/>
                <w:bCs w:val="0"/>
                <w:color w:val="000000"/>
                <w:sz w:val="21"/>
                <w:szCs w:val="21"/>
                <w:vertAlign w:val="baseline"/>
              </w:rPr>
            </w:pPr>
          </w:p>
        </w:tc>
        <w:tc>
          <w:tcPr>
            <w:tcW w:w="1216"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eastAsia" w:ascii="Times New Roman" w:hAnsi="Times New Roman" w:eastAsia="宋体" w:cs="Times New Roman"/>
                <w:b w:val="0"/>
                <w:bCs w:val="0"/>
                <w:color w:val="000000"/>
                <w:sz w:val="21"/>
                <w:szCs w:val="21"/>
                <w:vertAlign w:val="baseline"/>
                <w:lang w:eastAsia="zh-CN"/>
              </w:rPr>
            </w:pPr>
            <w:bookmarkStart w:id="95" w:name="_Toc31065"/>
            <w:bookmarkStart w:id="96" w:name="_Toc19032"/>
            <w:r>
              <w:rPr>
                <w:rFonts w:hint="eastAsia" w:ascii="Times New Roman" w:hAnsi="Times New Roman" w:cs="Times New Roman"/>
                <w:b w:val="0"/>
                <w:bCs w:val="0"/>
                <w:color w:val="000000"/>
                <w:sz w:val="21"/>
                <w:szCs w:val="21"/>
                <w:vertAlign w:val="baseline"/>
                <w:lang w:eastAsia="zh-CN"/>
              </w:rPr>
              <w:t>总磷</w:t>
            </w:r>
            <w:bookmarkEnd w:id="95"/>
            <w:bookmarkEnd w:id="96"/>
          </w:p>
        </w:tc>
        <w:tc>
          <w:tcPr>
            <w:tcW w:w="1286"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2</w:t>
            </w:r>
          </w:p>
        </w:tc>
        <w:tc>
          <w:tcPr>
            <w:tcW w:w="1250" w:type="pct"/>
            <w:noWrap w:val="0"/>
            <w:vAlign w:val="top"/>
          </w:tcPr>
          <w:p>
            <w:pPr>
              <w:pStyle w:val="4"/>
              <w:pageBreakBefore w:val="0"/>
              <w:kinsoku/>
              <w:wordWrap/>
              <w:overflowPunct/>
              <w:topLinePunct w:val="0"/>
              <w:autoSpaceDE/>
              <w:autoSpaceDN/>
              <w:bidi w:val="0"/>
              <w:adjustRightInd/>
              <w:snapToGrid w:val="0"/>
              <w:spacing w:before="0" w:beforeLines="0" w:after="0" w:afterLines="0" w:line="240" w:lineRule="auto"/>
              <w:jc w:val="center"/>
              <w:textAlignment w:val="auto"/>
              <w:rPr>
                <w:rFonts w:hint="default" w:ascii="Times New Roman" w:hAnsi="Times New Roman" w:eastAsia="宋体" w:cs="Times New Roman"/>
                <w:b w:val="0"/>
                <w:bCs w:val="0"/>
                <w:color w:val="000000"/>
                <w:sz w:val="21"/>
                <w:szCs w:val="21"/>
                <w:vertAlign w:val="baseline"/>
                <w:lang w:val="en-US" w:eastAsia="zh-CN"/>
              </w:rPr>
            </w:pPr>
            <w:bookmarkStart w:id="97" w:name="_Toc13545"/>
            <w:r>
              <w:rPr>
                <w:rFonts w:hint="eastAsia" w:ascii="Times New Roman" w:hAnsi="Times New Roman" w:cs="Times New Roman"/>
                <w:b w:val="0"/>
                <w:bCs w:val="0"/>
                <w:color w:val="000000"/>
                <w:sz w:val="21"/>
                <w:szCs w:val="21"/>
                <w:vertAlign w:val="baseline"/>
                <w:lang w:val="en-US" w:eastAsia="zh-CN"/>
              </w:rPr>
              <w:t>5.2</w:t>
            </w:r>
            <w:bookmarkEnd w:id="97"/>
          </w:p>
        </w:tc>
      </w:tr>
    </w:tbl>
    <w:p>
      <w:pPr>
        <w:keepNext w:val="0"/>
        <w:keepLines w:val="0"/>
        <w:widowControl/>
        <w:suppressLineNumbers w:val="0"/>
        <w:spacing w:line="360" w:lineRule="auto"/>
        <w:ind w:firstLine="482" w:firstLineChars="200"/>
        <w:jc w:val="left"/>
        <w:rPr>
          <w:rFonts w:hint="default" w:ascii="Times New Roman" w:hAnsi="Times New Roman" w:cs="Times New Roman"/>
        </w:rPr>
      </w:pPr>
      <w:r>
        <w:rPr>
          <w:rFonts w:hint="default" w:ascii="Times New Roman" w:hAnsi="Times New Roman" w:eastAsia="宋体" w:cs="Times New Roman"/>
          <w:b/>
          <w:bCs/>
          <w:color w:val="000000"/>
          <w:kern w:val="0"/>
          <w:sz w:val="24"/>
          <w:szCs w:val="24"/>
          <w:lang w:val="en-US" w:eastAsia="zh-CN" w:bidi="ar"/>
        </w:rPr>
        <w:t xml:space="preserve">3、预测结果 </w:t>
      </w:r>
    </w:p>
    <w:p>
      <w:pPr>
        <w:keepNext w:val="0"/>
        <w:keepLines w:val="0"/>
        <w:widowControl/>
        <w:suppressLineNumbers w:val="0"/>
        <w:spacing w:line="360" w:lineRule="auto"/>
        <w:ind w:firstLine="480" w:firstLineChars="200"/>
        <w:jc w:val="left"/>
        <w:rPr>
          <w:rFonts w:hint="default" w:ascii="Times New Roman" w:hAnsi="Times New Roman" w:cs="Times New Roman"/>
          <w:color w:val="000000"/>
        </w:rPr>
      </w:pPr>
      <w:r>
        <w:rPr>
          <w:rFonts w:hint="default" w:ascii="Times New Roman" w:hAnsi="Times New Roman" w:eastAsia="宋体" w:cs="Times New Roman"/>
          <w:color w:val="000000"/>
          <w:kern w:val="0"/>
          <w:sz w:val="24"/>
          <w:szCs w:val="24"/>
          <w:lang w:val="en-US" w:eastAsia="zh-CN" w:bidi="ar"/>
        </w:rPr>
        <w:t xml:space="preserve">依照前述水质计算模型和水文计算条件，在正常排放和非正常排放情况下， </w:t>
      </w:r>
    </w:p>
    <w:p>
      <w:pPr>
        <w:keepNext w:val="0"/>
        <w:keepLines w:val="0"/>
        <w:widowControl/>
        <w:suppressLineNumbers w:val="0"/>
        <w:spacing w:line="360" w:lineRule="auto"/>
        <w:jc w:val="left"/>
        <w:rPr>
          <w:rFonts w:hint="default" w:ascii="Times New Roman" w:hAnsi="Times New Roman" w:cs="Times New Roman"/>
          <w:color w:val="000000"/>
        </w:rPr>
      </w:pPr>
      <w:r>
        <w:rPr>
          <w:rFonts w:hint="default" w:ascii="Times New Roman" w:hAnsi="Times New Roman" w:eastAsia="宋体" w:cs="Times New Roman"/>
          <w:color w:val="000000"/>
          <w:kern w:val="0"/>
          <w:sz w:val="24"/>
          <w:szCs w:val="24"/>
          <w:lang w:val="en-US" w:eastAsia="zh-CN" w:bidi="ar"/>
        </w:rPr>
        <w:t>COD、NH</w:t>
      </w:r>
      <w:r>
        <w:rPr>
          <w:rFonts w:hint="default" w:ascii="Times New Roman" w:hAnsi="Times New Roman" w:eastAsia="宋体" w:cs="Times New Roman"/>
          <w:color w:val="000000"/>
          <w:kern w:val="0"/>
          <w:sz w:val="15"/>
          <w:szCs w:val="15"/>
          <w:lang w:val="en-US" w:eastAsia="zh-CN" w:bidi="ar"/>
        </w:rPr>
        <w:t>3</w:t>
      </w:r>
      <w:r>
        <w:rPr>
          <w:rFonts w:hint="default" w:ascii="Times New Roman" w:hAnsi="Times New Roman" w:eastAsia="宋体" w:cs="Times New Roman"/>
          <w:color w:val="000000"/>
          <w:kern w:val="0"/>
          <w:sz w:val="24"/>
          <w:szCs w:val="24"/>
          <w:lang w:val="en-US" w:eastAsia="zh-CN" w:bidi="ar"/>
        </w:rPr>
        <w:t>-N</w:t>
      </w:r>
      <w:r>
        <w:rPr>
          <w:rFonts w:hint="eastAsia" w:ascii="Times New Roman" w:hAnsi="Times New Roman" w:eastAsia="宋体" w:cs="Times New Roman"/>
          <w:color w:val="000000"/>
          <w:kern w:val="0"/>
          <w:sz w:val="24"/>
          <w:szCs w:val="24"/>
          <w:lang w:val="en-US" w:eastAsia="zh-CN" w:bidi="ar"/>
        </w:rPr>
        <w:t>、总磷</w:t>
      </w:r>
      <w:r>
        <w:rPr>
          <w:rFonts w:hint="default" w:ascii="Times New Roman" w:hAnsi="Times New Roman" w:eastAsia="宋体" w:cs="Times New Roman"/>
          <w:color w:val="000000"/>
          <w:kern w:val="0"/>
          <w:sz w:val="24"/>
          <w:szCs w:val="24"/>
          <w:lang w:val="en-US" w:eastAsia="zh-CN" w:bidi="ar"/>
        </w:rPr>
        <w:t>排放对水汲江水质预测结果见表</w:t>
      </w:r>
      <w:r>
        <w:rPr>
          <w:rFonts w:hint="eastAsia" w:ascii="Times New Roman" w:hAnsi="Times New Roman" w:eastAsia="宋体" w:cs="Times New Roman"/>
          <w:color w:val="000000"/>
          <w:kern w:val="0"/>
          <w:sz w:val="24"/>
          <w:szCs w:val="24"/>
          <w:lang w:val="en-US" w:eastAsia="zh-CN" w:bidi="ar"/>
        </w:rPr>
        <w:t>5-3</w:t>
      </w:r>
      <w:r>
        <w:rPr>
          <w:rFonts w:hint="default" w:ascii="Times New Roman" w:hAnsi="Times New Roman" w:eastAsia="宋体" w:cs="Times New Roman"/>
          <w:color w:val="000000"/>
          <w:kern w:val="0"/>
          <w:sz w:val="24"/>
          <w:szCs w:val="24"/>
          <w:lang w:val="en-US" w:eastAsia="zh-CN" w:bidi="ar"/>
        </w:rPr>
        <w:t xml:space="preserve">。 </w:t>
      </w:r>
    </w:p>
    <w:p>
      <w:pPr>
        <w:keepNext w:val="0"/>
        <w:keepLines w:val="0"/>
        <w:widowControl/>
        <w:suppressLineNumbers w:val="0"/>
        <w:spacing w:line="360" w:lineRule="auto"/>
        <w:ind w:firstLine="3373" w:firstLineChars="1400"/>
        <w:jc w:val="left"/>
        <w:rPr>
          <w:rFonts w:hint="eastAsia"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表</w:t>
      </w:r>
      <w:r>
        <w:rPr>
          <w:rFonts w:hint="eastAsia" w:ascii="Times New Roman" w:hAnsi="Times New Roman" w:eastAsia="宋体" w:cs="Times New Roman"/>
          <w:b/>
          <w:bCs/>
          <w:color w:val="000000"/>
          <w:kern w:val="0"/>
          <w:sz w:val="24"/>
          <w:szCs w:val="24"/>
          <w:lang w:val="en-US" w:eastAsia="zh-CN" w:bidi="ar"/>
        </w:rPr>
        <w:t>5-3</w:t>
      </w:r>
      <w:r>
        <w:rPr>
          <w:rFonts w:hint="default" w:ascii="Times New Roman" w:hAnsi="Times New Roman" w:eastAsia="宋体" w:cs="Times New Roman"/>
          <w:b/>
          <w:bCs/>
          <w:color w:val="000000"/>
          <w:kern w:val="0"/>
          <w:sz w:val="24"/>
          <w:szCs w:val="24"/>
          <w:lang w:val="en-US" w:eastAsia="zh-CN" w:bidi="ar"/>
        </w:rPr>
        <w:t xml:space="preserve">  </w:t>
      </w:r>
      <w:r>
        <w:rPr>
          <w:rFonts w:hint="eastAsia" w:ascii="Times New Roman" w:hAnsi="Times New Roman" w:eastAsia="宋体" w:cs="Times New Roman"/>
          <w:b/>
          <w:bCs/>
          <w:color w:val="000000"/>
          <w:kern w:val="0"/>
          <w:sz w:val="24"/>
          <w:szCs w:val="24"/>
          <w:lang w:val="en-US" w:eastAsia="zh-CN" w:bidi="ar"/>
        </w:rPr>
        <w:t>预测结果</w:t>
      </w:r>
    </w:p>
    <w:tbl>
      <w:tblPr>
        <w:tblStyle w:val="1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120"/>
        <w:gridCol w:w="1115"/>
        <w:gridCol w:w="1386"/>
        <w:gridCol w:w="1386"/>
        <w:gridCol w:w="1219"/>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7" w:type="pct"/>
            <w:gridSpan w:val="2"/>
            <w:vMerge w:val="restart"/>
            <w:noWrap w:val="0"/>
            <w:vAlign w:val="center"/>
          </w:tcPr>
          <w:p>
            <w:pPr>
              <w:rPr>
                <w:rFonts w:hint="default" w:ascii="Times New Roman" w:hAnsi="Times New Roman" w:cs="Times New Roman"/>
                <w:sz w:val="21"/>
                <w:szCs w:val="21"/>
                <w:u w:val="none"/>
              </w:rPr>
            </w:pPr>
            <w:r>
              <w:rPr>
                <w:rFonts w:hint="default" w:ascii="Times New Roman" w:hAnsi="Times New Roman" w:cs="Times New Roman"/>
                <w:sz w:val="21"/>
                <w:szCs w:val="21"/>
                <w:u w:val="none"/>
              </w:rPr>
              <w:t>预测水体及因子</w:t>
            </w:r>
          </w:p>
        </w:tc>
        <w:tc>
          <w:tcPr>
            <w:tcW w:w="2995" w:type="pct"/>
            <w:gridSpan w:val="4"/>
            <w:noWrap w:val="0"/>
            <w:vAlign w:val="center"/>
          </w:tcPr>
          <w:p>
            <w:pPr>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预测结果（mg/</w:t>
            </w:r>
            <w:r>
              <w:rPr>
                <w:rFonts w:hint="eastAsia" w:ascii="Times New Roman" w:hAnsi="Times New Roman" w:cs="Times New Roman"/>
                <w:sz w:val="21"/>
                <w:szCs w:val="21"/>
                <w:u w:val="none"/>
                <w:lang w:val="en-US" w:eastAsia="zh-CN"/>
              </w:rPr>
              <w:t>L</w:t>
            </w:r>
            <w:r>
              <w:rPr>
                <w:rFonts w:hint="default" w:ascii="Times New Roman" w:hAnsi="Times New Roman" w:cs="Times New Roman"/>
                <w:sz w:val="21"/>
                <w:szCs w:val="21"/>
                <w:u w:val="none"/>
              </w:rPr>
              <w:t>）</w:t>
            </w:r>
          </w:p>
        </w:tc>
        <w:tc>
          <w:tcPr>
            <w:tcW w:w="846" w:type="pct"/>
            <w:vMerge w:val="restart"/>
            <w:noWrap w:val="0"/>
            <w:vAlign w:val="center"/>
          </w:tcPr>
          <w:p>
            <w:pPr>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标准值（mg/</w:t>
            </w:r>
            <w:r>
              <w:rPr>
                <w:rFonts w:hint="eastAsia" w:ascii="Times New Roman" w:hAnsi="Times New Roman" w:cs="Times New Roman"/>
                <w:sz w:val="21"/>
                <w:szCs w:val="21"/>
                <w:u w:val="none"/>
                <w:lang w:val="en-US" w:eastAsia="zh-CN"/>
              </w:rPr>
              <w:t>L</w:t>
            </w:r>
            <w:r>
              <w:rPr>
                <w:rFonts w:hint="default" w:ascii="Times New Roman" w:hAnsi="Times New Roman" w:cs="Times New Roman"/>
                <w:sz w:val="21"/>
                <w:szCs w:val="21"/>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7" w:type="pct"/>
            <w:gridSpan w:val="2"/>
            <w:vMerge w:val="continue"/>
            <w:noWrap w:val="0"/>
            <w:vAlign w:val="center"/>
          </w:tcPr>
          <w:p>
            <w:pPr>
              <w:rPr>
                <w:rFonts w:hint="default" w:ascii="Times New Roman" w:hAnsi="Times New Roman" w:cs="Times New Roman"/>
                <w:sz w:val="21"/>
                <w:szCs w:val="21"/>
                <w:u w:val="none"/>
              </w:rPr>
            </w:pPr>
          </w:p>
        </w:tc>
        <w:tc>
          <w:tcPr>
            <w:tcW w:w="654" w:type="pct"/>
            <w:noWrap w:val="0"/>
            <w:vAlign w:val="center"/>
          </w:tcPr>
          <w:p>
            <w:pPr>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正常排放</w:t>
            </w:r>
          </w:p>
        </w:tc>
        <w:tc>
          <w:tcPr>
            <w:tcW w:w="813" w:type="pct"/>
            <w:noWrap w:val="0"/>
            <w:vAlign w:val="center"/>
          </w:tcPr>
          <w:p>
            <w:pPr>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是否达标</w:t>
            </w:r>
          </w:p>
        </w:tc>
        <w:tc>
          <w:tcPr>
            <w:tcW w:w="813" w:type="pct"/>
            <w:noWrap w:val="0"/>
            <w:vAlign w:val="top"/>
          </w:tcPr>
          <w:p>
            <w:pPr>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非正常排放</w:t>
            </w:r>
          </w:p>
        </w:tc>
        <w:tc>
          <w:tcPr>
            <w:tcW w:w="713" w:type="pct"/>
            <w:noWrap w:val="0"/>
            <w:vAlign w:val="top"/>
          </w:tcPr>
          <w:p>
            <w:pPr>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是否达标</w:t>
            </w:r>
          </w:p>
        </w:tc>
        <w:tc>
          <w:tcPr>
            <w:tcW w:w="846" w:type="pct"/>
            <w:vMerge w:val="continue"/>
            <w:noWrap w:val="0"/>
            <w:vAlign w:val="center"/>
          </w:tcPr>
          <w:p>
            <w:pPr>
              <w:jc w:val="center"/>
              <w:rPr>
                <w:rFonts w:hint="default" w:ascii="Times New Roman" w:hAnsi="Times New Roman" w:cs="Times New Roman"/>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 w:type="pct"/>
            <w:vMerge w:val="restart"/>
            <w:noWrap w:val="0"/>
            <w:vAlign w:val="center"/>
          </w:tcPr>
          <w:p>
            <w:pPr>
              <w:jc w:val="center"/>
              <w:rPr>
                <w:rFonts w:hint="default" w:ascii="Times New Roman" w:hAnsi="Times New Roman" w:eastAsia="宋体" w:cs="Times New Roman"/>
                <w:sz w:val="21"/>
                <w:szCs w:val="21"/>
                <w:u w:val="none"/>
                <w:lang w:val="en-US" w:eastAsia="zh-CN"/>
              </w:rPr>
            </w:pPr>
            <w:r>
              <w:rPr>
                <w:rFonts w:hint="eastAsia" w:ascii="Times New Roman" w:hAnsi="Times New Roman" w:cs="Times New Roman"/>
                <w:sz w:val="21"/>
                <w:szCs w:val="21"/>
                <w:u w:val="none"/>
                <w:lang w:val="en-US" w:eastAsia="zh-CN"/>
              </w:rPr>
              <w:t>水汲江</w:t>
            </w:r>
          </w:p>
        </w:tc>
        <w:tc>
          <w:tcPr>
            <w:tcW w:w="657" w:type="pct"/>
            <w:noWrap w:val="0"/>
            <w:vAlign w:val="center"/>
          </w:tcPr>
          <w:p>
            <w:pPr>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COD</w:t>
            </w:r>
          </w:p>
        </w:tc>
        <w:tc>
          <w:tcPr>
            <w:tcW w:w="654" w:type="pct"/>
            <w:tcBorders>
              <w:top w:val="nil"/>
              <w:left w:val="nil"/>
              <w:bottom w:val="single" w:color="auto" w:sz="8" w:space="0"/>
              <w:right w:val="single" w:color="auto" w:sz="4" w:space="0"/>
            </w:tcBorders>
            <w:noWrap w:val="0"/>
            <w:vAlign w:val="center"/>
          </w:tcPr>
          <w:p>
            <w:pPr>
              <w:jc w:val="center"/>
              <w:rPr>
                <w:rFonts w:hint="default" w:ascii="Times New Roman" w:hAnsi="Times New Roman" w:eastAsia="宋体" w:cs="Times New Roman"/>
                <w:sz w:val="21"/>
                <w:szCs w:val="21"/>
                <w:u w:val="none"/>
                <w:lang w:val="en-US" w:eastAsia="zh-CN"/>
              </w:rPr>
            </w:pPr>
            <w:r>
              <w:rPr>
                <w:rFonts w:hint="eastAsia" w:ascii="Times New Roman" w:hAnsi="Times New Roman" w:cs="Times New Roman"/>
                <w:sz w:val="21"/>
                <w:szCs w:val="21"/>
                <w:u w:val="none"/>
                <w:lang w:val="en-US" w:eastAsia="zh-CN"/>
              </w:rPr>
              <w:t>9.038</w:t>
            </w:r>
          </w:p>
        </w:tc>
        <w:tc>
          <w:tcPr>
            <w:tcW w:w="813" w:type="pct"/>
            <w:tcBorders>
              <w:top w:val="nil"/>
              <w:left w:val="single" w:color="auto" w:sz="4" w:space="0"/>
              <w:bottom w:val="single" w:color="auto" w:sz="8" w:space="0"/>
              <w:right w:val="single" w:color="auto" w:sz="8" w:space="0"/>
            </w:tcBorders>
            <w:noWrap w:val="0"/>
            <w:vAlign w:val="center"/>
          </w:tcPr>
          <w:p>
            <w:pPr>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是</w:t>
            </w:r>
          </w:p>
        </w:tc>
        <w:tc>
          <w:tcPr>
            <w:tcW w:w="813" w:type="pct"/>
            <w:noWrap w:val="0"/>
            <w:vAlign w:val="top"/>
          </w:tcPr>
          <w:p>
            <w:pPr>
              <w:jc w:val="center"/>
              <w:rPr>
                <w:rFonts w:hint="default" w:ascii="Times New Roman" w:hAnsi="Times New Roman" w:eastAsia="宋体" w:cs="Times New Roman"/>
                <w:sz w:val="21"/>
                <w:szCs w:val="21"/>
                <w:u w:val="none"/>
                <w:lang w:val="en-US" w:eastAsia="zh-CN"/>
              </w:rPr>
            </w:pPr>
            <w:r>
              <w:rPr>
                <w:rFonts w:hint="eastAsia" w:ascii="Times New Roman" w:hAnsi="Times New Roman" w:eastAsia="宋体" w:cs="Times New Roman"/>
                <w:sz w:val="21"/>
                <w:szCs w:val="21"/>
                <w:u w:val="none"/>
                <w:lang w:val="en-US" w:eastAsia="zh-CN"/>
              </w:rPr>
              <w:t>9.839</w:t>
            </w:r>
          </w:p>
        </w:tc>
        <w:tc>
          <w:tcPr>
            <w:tcW w:w="713" w:type="pct"/>
            <w:noWrap w:val="0"/>
            <w:vAlign w:val="top"/>
          </w:tcPr>
          <w:p>
            <w:pPr>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是</w:t>
            </w:r>
          </w:p>
        </w:tc>
        <w:tc>
          <w:tcPr>
            <w:tcW w:w="846" w:type="pct"/>
            <w:noWrap w:val="0"/>
            <w:vAlign w:val="center"/>
          </w:tcPr>
          <w:p>
            <w:pPr>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 w:type="pct"/>
            <w:vMerge w:val="continue"/>
            <w:noWrap w:val="0"/>
            <w:vAlign w:val="center"/>
          </w:tcPr>
          <w:p>
            <w:pPr>
              <w:jc w:val="center"/>
              <w:rPr>
                <w:rFonts w:hint="eastAsia" w:ascii="Times New Roman" w:hAnsi="Times New Roman" w:cs="Times New Roman"/>
                <w:sz w:val="21"/>
                <w:szCs w:val="21"/>
                <w:u w:val="none"/>
                <w:lang w:val="en-US" w:eastAsia="zh-CN"/>
              </w:rPr>
            </w:pPr>
          </w:p>
        </w:tc>
        <w:tc>
          <w:tcPr>
            <w:tcW w:w="657" w:type="pct"/>
            <w:noWrap w:val="0"/>
            <w:vAlign w:val="center"/>
          </w:tcPr>
          <w:p>
            <w:pPr>
              <w:jc w:val="center"/>
              <w:rPr>
                <w:rFonts w:hint="default" w:ascii="Times New Roman" w:hAnsi="Times New Roman" w:cs="Times New Roman"/>
                <w:kern w:val="2"/>
                <w:sz w:val="21"/>
                <w:szCs w:val="21"/>
                <w:u w:val="none"/>
                <w:lang w:val="en-US" w:eastAsia="zh-CN" w:bidi="ar-SA"/>
              </w:rPr>
            </w:pPr>
            <w:r>
              <w:rPr>
                <w:rFonts w:hint="default" w:ascii="Times New Roman" w:hAnsi="Times New Roman" w:cs="Times New Roman"/>
                <w:sz w:val="21"/>
                <w:szCs w:val="21"/>
                <w:u w:val="none"/>
              </w:rPr>
              <w:t>NH</w:t>
            </w:r>
            <w:r>
              <w:rPr>
                <w:rFonts w:hint="default" w:ascii="Times New Roman" w:hAnsi="Times New Roman" w:cs="Times New Roman"/>
                <w:sz w:val="21"/>
                <w:szCs w:val="21"/>
                <w:u w:val="none"/>
                <w:vertAlign w:val="subscript"/>
              </w:rPr>
              <w:t>3</w:t>
            </w:r>
            <w:r>
              <w:rPr>
                <w:rFonts w:hint="default" w:ascii="Times New Roman" w:hAnsi="Times New Roman" w:cs="Times New Roman"/>
                <w:sz w:val="21"/>
                <w:szCs w:val="21"/>
                <w:u w:val="none"/>
              </w:rPr>
              <w:t>-N</w:t>
            </w:r>
          </w:p>
        </w:tc>
        <w:tc>
          <w:tcPr>
            <w:tcW w:w="654" w:type="pct"/>
            <w:tcBorders>
              <w:top w:val="nil"/>
              <w:left w:val="nil"/>
              <w:bottom w:val="single" w:color="auto" w:sz="8" w:space="0"/>
              <w:right w:val="single" w:color="auto" w:sz="4" w:space="0"/>
            </w:tcBorders>
            <w:noWrap w:val="0"/>
            <w:vAlign w:val="center"/>
          </w:tcPr>
          <w:p>
            <w:pPr>
              <w:jc w:val="center"/>
              <w:rPr>
                <w:rFonts w:hint="default" w:ascii="Times New Roman" w:hAnsi="Times New Roman" w:eastAsia="宋体" w:cs="Times New Roman"/>
                <w:kern w:val="2"/>
                <w:sz w:val="21"/>
                <w:szCs w:val="21"/>
                <w:u w:val="none"/>
                <w:lang w:val="en-US" w:eastAsia="zh-CN" w:bidi="ar-SA"/>
              </w:rPr>
            </w:pPr>
            <w:r>
              <w:rPr>
                <w:rFonts w:hint="default" w:ascii="Times New Roman" w:hAnsi="Times New Roman" w:cs="Times New Roman"/>
                <w:sz w:val="21"/>
                <w:szCs w:val="21"/>
                <w:u w:val="none"/>
              </w:rPr>
              <w:t>0.</w:t>
            </w:r>
            <w:r>
              <w:rPr>
                <w:rFonts w:hint="eastAsia" w:ascii="Times New Roman" w:hAnsi="Times New Roman" w:cs="Times New Roman"/>
                <w:sz w:val="21"/>
                <w:szCs w:val="21"/>
                <w:u w:val="none"/>
                <w:lang w:val="en-US" w:eastAsia="zh-CN"/>
              </w:rPr>
              <w:t>327</w:t>
            </w:r>
          </w:p>
        </w:tc>
        <w:tc>
          <w:tcPr>
            <w:tcW w:w="813" w:type="pct"/>
            <w:tcBorders>
              <w:top w:val="nil"/>
              <w:left w:val="single" w:color="auto" w:sz="4" w:space="0"/>
              <w:bottom w:val="single" w:color="auto" w:sz="8" w:space="0"/>
              <w:right w:val="single" w:color="auto" w:sz="8" w:space="0"/>
            </w:tcBorders>
            <w:noWrap w:val="0"/>
            <w:vAlign w:val="center"/>
          </w:tcPr>
          <w:p>
            <w:pPr>
              <w:jc w:val="center"/>
              <w:rPr>
                <w:rFonts w:hint="default" w:ascii="Times New Roman" w:hAnsi="Times New Roman" w:cs="Times New Roman"/>
                <w:kern w:val="2"/>
                <w:sz w:val="21"/>
                <w:szCs w:val="21"/>
                <w:u w:val="none"/>
                <w:lang w:val="en-US" w:eastAsia="zh-CN" w:bidi="ar-SA"/>
              </w:rPr>
            </w:pPr>
            <w:r>
              <w:rPr>
                <w:rFonts w:hint="default" w:ascii="Times New Roman" w:hAnsi="Times New Roman" w:cs="Times New Roman"/>
                <w:sz w:val="21"/>
                <w:szCs w:val="21"/>
                <w:u w:val="none"/>
              </w:rPr>
              <w:t>是</w:t>
            </w:r>
          </w:p>
        </w:tc>
        <w:tc>
          <w:tcPr>
            <w:tcW w:w="813" w:type="pct"/>
            <w:noWrap w:val="0"/>
            <w:vAlign w:val="top"/>
          </w:tcPr>
          <w:p>
            <w:pPr>
              <w:jc w:val="center"/>
              <w:rPr>
                <w:rFonts w:hint="default" w:ascii="Times New Roman" w:hAnsi="Times New Roman" w:eastAsia="宋体" w:cs="Times New Roman"/>
                <w:kern w:val="2"/>
                <w:sz w:val="21"/>
                <w:szCs w:val="21"/>
                <w:u w:val="none"/>
                <w:lang w:val="en-US" w:eastAsia="zh-CN" w:bidi="ar-SA"/>
              </w:rPr>
            </w:pPr>
            <w:r>
              <w:rPr>
                <w:rFonts w:hint="default" w:ascii="Times New Roman" w:hAnsi="Times New Roman" w:cs="Times New Roman"/>
                <w:sz w:val="21"/>
                <w:szCs w:val="21"/>
                <w:u w:val="none"/>
              </w:rPr>
              <w:t>0.</w:t>
            </w:r>
            <w:r>
              <w:rPr>
                <w:rFonts w:hint="eastAsia" w:ascii="Times New Roman" w:hAnsi="Times New Roman" w:cs="Times New Roman"/>
                <w:sz w:val="21"/>
                <w:szCs w:val="21"/>
                <w:u w:val="none"/>
                <w:lang w:val="en-US" w:eastAsia="zh-CN"/>
              </w:rPr>
              <w:t>357</w:t>
            </w:r>
          </w:p>
        </w:tc>
        <w:tc>
          <w:tcPr>
            <w:tcW w:w="713" w:type="pct"/>
            <w:noWrap w:val="0"/>
            <w:vAlign w:val="top"/>
          </w:tcPr>
          <w:p>
            <w:pPr>
              <w:jc w:val="center"/>
              <w:rPr>
                <w:rFonts w:hint="default" w:ascii="Times New Roman" w:hAnsi="Times New Roman" w:cs="Times New Roman"/>
                <w:kern w:val="2"/>
                <w:sz w:val="21"/>
                <w:szCs w:val="21"/>
                <w:u w:val="none"/>
                <w:lang w:val="en-US" w:eastAsia="zh-CN" w:bidi="ar-SA"/>
              </w:rPr>
            </w:pPr>
            <w:r>
              <w:rPr>
                <w:rFonts w:hint="default" w:ascii="Times New Roman" w:hAnsi="Times New Roman" w:cs="Times New Roman"/>
                <w:sz w:val="21"/>
                <w:szCs w:val="21"/>
                <w:u w:val="none"/>
              </w:rPr>
              <w:t>是</w:t>
            </w:r>
          </w:p>
        </w:tc>
        <w:tc>
          <w:tcPr>
            <w:tcW w:w="846" w:type="pct"/>
            <w:noWrap w:val="0"/>
            <w:vAlign w:val="center"/>
          </w:tcPr>
          <w:p>
            <w:pPr>
              <w:jc w:val="center"/>
              <w:rPr>
                <w:rFonts w:hint="default" w:ascii="Times New Roman" w:hAnsi="Times New Roman" w:cs="Times New Roman"/>
                <w:kern w:val="2"/>
                <w:sz w:val="21"/>
                <w:szCs w:val="21"/>
                <w:u w:val="none"/>
                <w:lang w:val="en-US" w:eastAsia="zh-CN" w:bidi="ar-SA"/>
              </w:rPr>
            </w:pPr>
            <w:r>
              <w:rPr>
                <w:rFonts w:hint="default" w:ascii="Times New Roman" w:hAnsi="Times New Roman" w:cs="Times New Roman"/>
                <w:sz w:val="21"/>
                <w:szCs w:val="21"/>
                <w:u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 w:type="pct"/>
            <w:vMerge w:val="continue"/>
            <w:noWrap w:val="0"/>
            <w:vAlign w:val="center"/>
          </w:tcPr>
          <w:p>
            <w:pPr>
              <w:jc w:val="center"/>
              <w:rPr>
                <w:rFonts w:hint="default" w:ascii="Times New Roman" w:hAnsi="Times New Roman" w:cs="Times New Roman"/>
                <w:sz w:val="21"/>
                <w:szCs w:val="21"/>
                <w:u w:val="none"/>
              </w:rPr>
            </w:pPr>
          </w:p>
        </w:tc>
        <w:tc>
          <w:tcPr>
            <w:tcW w:w="657" w:type="pct"/>
            <w:noWrap w:val="0"/>
            <w:vAlign w:val="center"/>
          </w:tcPr>
          <w:p>
            <w:pPr>
              <w:jc w:val="center"/>
              <w:rPr>
                <w:rFonts w:hint="eastAsia" w:ascii="Times New Roman" w:hAnsi="Times New Roman" w:eastAsia="宋体" w:cs="Times New Roman"/>
                <w:sz w:val="21"/>
                <w:szCs w:val="21"/>
                <w:u w:val="none"/>
                <w:lang w:eastAsia="zh-CN"/>
              </w:rPr>
            </w:pPr>
            <w:r>
              <w:rPr>
                <w:rFonts w:hint="eastAsia" w:ascii="Times New Roman" w:hAnsi="Times New Roman" w:cs="Times New Roman"/>
                <w:sz w:val="21"/>
                <w:szCs w:val="21"/>
                <w:u w:val="none"/>
                <w:lang w:eastAsia="zh-CN"/>
              </w:rPr>
              <w:t>总磷</w:t>
            </w:r>
          </w:p>
        </w:tc>
        <w:tc>
          <w:tcPr>
            <w:tcW w:w="654" w:type="pct"/>
            <w:tcBorders>
              <w:top w:val="nil"/>
              <w:left w:val="nil"/>
              <w:bottom w:val="single" w:color="auto" w:sz="8" w:space="0"/>
              <w:right w:val="single" w:color="auto" w:sz="4" w:space="0"/>
            </w:tcBorders>
            <w:noWrap w:val="0"/>
            <w:vAlign w:val="center"/>
          </w:tcPr>
          <w:p>
            <w:pPr>
              <w:jc w:val="center"/>
              <w:rPr>
                <w:rFonts w:hint="default" w:ascii="Times New Roman" w:hAnsi="Times New Roman" w:eastAsia="宋体" w:cs="Times New Roman"/>
                <w:sz w:val="21"/>
                <w:szCs w:val="21"/>
                <w:u w:val="none"/>
                <w:lang w:val="en-US" w:eastAsia="zh-CN"/>
              </w:rPr>
            </w:pPr>
            <w:r>
              <w:rPr>
                <w:rFonts w:hint="eastAsia" w:ascii="Times New Roman" w:hAnsi="Times New Roman" w:eastAsia="宋体" w:cs="Times New Roman"/>
                <w:sz w:val="21"/>
                <w:szCs w:val="21"/>
                <w:u w:val="none"/>
                <w:lang w:val="en-US" w:eastAsia="zh-CN"/>
              </w:rPr>
              <w:t>0.040</w:t>
            </w:r>
          </w:p>
        </w:tc>
        <w:tc>
          <w:tcPr>
            <w:tcW w:w="813" w:type="pct"/>
            <w:tcBorders>
              <w:top w:val="nil"/>
              <w:left w:val="single" w:color="auto" w:sz="4" w:space="0"/>
              <w:bottom w:val="single" w:color="auto" w:sz="8" w:space="0"/>
              <w:right w:val="single" w:color="auto" w:sz="8" w:space="0"/>
            </w:tcBorders>
            <w:noWrap w:val="0"/>
            <w:vAlign w:val="center"/>
          </w:tcPr>
          <w:p>
            <w:pPr>
              <w:jc w:val="center"/>
              <w:rPr>
                <w:rFonts w:hint="eastAsia" w:ascii="Times New Roman" w:hAnsi="Times New Roman" w:eastAsia="宋体" w:cs="Times New Roman"/>
                <w:sz w:val="21"/>
                <w:szCs w:val="21"/>
                <w:u w:val="none"/>
                <w:lang w:eastAsia="zh-CN"/>
              </w:rPr>
            </w:pPr>
            <w:r>
              <w:rPr>
                <w:rFonts w:hint="eastAsia" w:ascii="Times New Roman" w:hAnsi="Times New Roman" w:cs="Times New Roman"/>
                <w:sz w:val="21"/>
                <w:szCs w:val="21"/>
                <w:u w:val="none"/>
                <w:lang w:eastAsia="zh-CN"/>
              </w:rPr>
              <w:t>是</w:t>
            </w:r>
          </w:p>
        </w:tc>
        <w:tc>
          <w:tcPr>
            <w:tcW w:w="813" w:type="pct"/>
            <w:noWrap w:val="0"/>
            <w:vAlign w:val="top"/>
          </w:tcPr>
          <w:p>
            <w:pPr>
              <w:jc w:val="center"/>
              <w:rPr>
                <w:rFonts w:hint="default" w:ascii="Times New Roman" w:hAnsi="Times New Roman" w:eastAsia="宋体" w:cs="Times New Roman"/>
                <w:sz w:val="21"/>
                <w:szCs w:val="21"/>
                <w:u w:val="none"/>
                <w:lang w:val="en-US" w:eastAsia="zh-CN"/>
              </w:rPr>
            </w:pPr>
            <w:r>
              <w:rPr>
                <w:rFonts w:hint="eastAsia" w:ascii="Times New Roman" w:hAnsi="Times New Roman" w:eastAsia="宋体" w:cs="Times New Roman"/>
                <w:sz w:val="21"/>
                <w:szCs w:val="21"/>
                <w:u w:val="none"/>
                <w:lang w:val="en-US" w:eastAsia="zh-CN"/>
              </w:rPr>
              <w:t>0.042</w:t>
            </w:r>
          </w:p>
        </w:tc>
        <w:tc>
          <w:tcPr>
            <w:tcW w:w="713" w:type="pct"/>
            <w:noWrap w:val="0"/>
            <w:vAlign w:val="top"/>
          </w:tcPr>
          <w:p>
            <w:pPr>
              <w:jc w:val="center"/>
              <w:rPr>
                <w:rFonts w:hint="eastAsia" w:ascii="Times New Roman" w:hAnsi="Times New Roman" w:eastAsia="宋体" w:cs="Times New Roman"/>
                <w:sz w:val="21"/>
                <w:szCs w:val="21"/>
                <w:u w:val="none"/>
                <w:lang w:eastAsia="zh-CN"/>
              </w:rPr>
            </w:pPr>
            <w:r>
              <w:rPr>
                <w:rFonts w:hint="eastAsia" w:ascii="Times New Roman" w:hAnsi="Times New Roman" w:cs="Times New Roman"/>
                <w:sz w:val="21"/>
                <w:szCs w:val="21"/>
                <w:u w:val="none"/>
                <w:lang w:eastAsia="zh-CN"/>
              </w:rPr>
              <w:t>是</w:t>
            </w:r>
          </w:p>
        </w:tc>
        <w:tc>
          <w:tcPr>
            <w:tcW w:w="846" w:type="pct"/>
            <w:noWrap w:val="0"/>
            <w:vAlign w:val="center"/>
          </w:tcPr>
          <w:p>
            <w:pPr>
              <w:jc w:val="center"/>
              <w:rPr>
                <w:rFonts w:hint="default" w:ascii="Times New Roman" w:hAnsi="Times New Roman" w:eastAsia="宋体" w:cs="Times New Roman"/>
                <w:sz w:val="21"/>
                <w:szCs w:val="21"/>
                <w:u w:val="none"/>
                <w:lang w:val="en-US" w:eastAsia="zh-CN"/>
              </w:rPr>
            </w:pPr>
            <w:r>
              <w:rPr>
                <w:rFonts w:hint="eastAsia" w:ascii="Times New Roman" w:hAnsi="Times New Roman" w:cs="Times New Roman"/>
                <w:sz w:val="21"/>
                <w:szCs w:val="21"/>
                <w:u w:val="none"/>
                <w:lang w:val="en-US" w:eastAsia="zh-CN"/>
              </w:rPr>
              <w:t>0.2</w:t>
            </w:r>
          </w:p>
        </w:tc>
      </w:tr>
    </w:tbl>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imes New Roman" w:hAnsi="Times New Roman" w:eastAsia="宋体" w:cs="Times New Roman"/>
          <w:b/>
          <w:bCs/>
          <w:color w:val="FF0000"/>
          <w:kern w:val="0"/>
          <w:sz w:val="24"/>
          <w:szCs w:val="24"/>
          <w:u w:val="none"/>
          <w:lang w:val="en-US" w:eastAsia="zh-CN" w:bidi="ar"/>
        </w:rPr>
      </w:pPr>
      <w:r>
        <w:rPr>
          <w:rFonts w:hint="default" w:ascii="Times New Roman" w:hAnsi="Times New Roman" w:eastAsia="宋体" w:cs="Times New Roman"/>
          <w:color w:val="000000"/>
          <w:kern w:val="0"/>
          <w:sz w:val="24"/>
          <w:szCs w:val="24"/>
          <w:lang w:val="en-US" w:eastAsia="zh-CN" w:bidi="ar"/>
        </w:rPr>
        <w:t>由表</w:t>
      </w:r>
      <w:r>
        <w:rPr>
          <w:rFonts w:hint="eastAsia" w:ascii="Times New Roman" w:hAnsi="Times New Roman" w:eastAsia="宋体" w:cs="Times New Roman"/>
          <w:color w:val="000000"/>
          <w:kern w:val="0"/>
          <w:sz w:val="24"/>
          <w:szCs w:val="24"/>
          <w:lang w:val="en-US" w:eastAsia="zh-CN" w:bidi="ar"/>
        </w:rPr>
        <w:t>5-3</w:t>
      </w:r>
      <w:r>
        <w:rPr>
          <w:rFonts w:hint="default" w:ascii="Times New Roman" w:hAnsi="Times New Roman" w:eastAsia="宋体" w:cs="Times New Roman"/>
          <w:color w:val="000000"/>
          <w:kern w:val="0"/>
          <w:sz w:val="24"/>
          <w:szCs w:val="24"/>
          <w:lang w:val="en-US" w:eastAsia="zh-CN" w:bidi="ar"/>
        </w:rPr>
        <w:t>可知，在正常</w:t>
      </w:r>
      <w:r>
        <w:rPr>
          <w:rFonts w:hint="eastAsia" w:cs="Times New Roman"/>
          <w:color w:val="000000"/>
          <w:kern w:val="0"/>
          <w:sz w:val="24"/>
          <w:szCs w:val="24"/>
          <w:lang w:val="en-US" w:eastAsia="zh-CN" w:bidi="ar"/>
        </w:rPr>
        <w:t>、非</w:t>
      </w:r>
      <w:r>
        <w:rPr>
          <w:rFonts w:hint="default" w:ascii="Times New Roman" w:hAnsi="Times New Roman" w:eastAsia="宋体" w:cs="Times New Roman"/>
          <w:color w:val="000000"/>
          <w:kern w:val="0"/>
          <w:sz w:val="24"/>
          <w:szCs w:val="24"/>
          <w:lang w:val="en-US" w:eastAsia="zh-CN" w:bidi="ar"/>
        </w:rPr>
        <w:t>正常排放情况下，水汲江沿程下游 COD、NH</w:t>
      </w:r>
      <w:r>
        <w:rPr>
          <w:rFonts w:hint="default" w:ascii="Times New Roman" w:hAnsi="Times New Roman" w:eastAsia="宋体" w:cs="Times New Roman"/>
          <w:color w:val="000000"/>
          <w:kern w:val="0"/>
          <w:sz w:val="15"/>
          <w:szCs w:val="15"/>
          <w:lang w:val="en-US" w:eastAsia="zh-CN" w:bidi="ar"/>
        </w:rPr>
        <w:t>3</w:t>
      </w:r>
      <w:r>
        <w:rPr>
          <w:rFonts w:hint="default" w:ascii="Times New Roman" w:hAnsi="Times New Roman" w:eastAsia="宋体" w:cs="Times New Roman"/>
          <w:color w:val="000000"/>
          <w:kern w:val="0"/>
          <w:sz w:val="24"/>
          <w:szCs w:val="24"/>
          <w:lang w:val="en-US" w:eastAsia="zh-CN" w:bidi="ar"/>
        </w:rPr>
        <w:t>-N浓度均符合《地表水环境质量标准》（GB3838-2002）Ⅲ类水质标准</w:t>
      </w:r>
      <w:r>
        <w:rPr>
          <w:rFonts w:hint="eastAsia" w:cs="Times New Roman"/>
          <w:color w:val="000000"/>
          <w:kern w:val="0"/>
          <w:sz w:val="24"/>
          <w:szCs w:val="24"/>
          <w:lang w:val="en-US" w:eastAsia="zh-CN" w:bidi="ar"/>
        </w:rPr>
        <w:t>。</w:t>
      </w:r>
      <w:r>
        <w:rPr>
          <w:rFonts w:hint="eastAsia" w:ascii="Times New Roman" w:hAnsi="Times New Roman" w:eastAsia="宋体" w:cs="Times New Roman"/>
          <w:b/>
          <w:bCs/>
          <w:color w:val="FF0000"/>
          <w:kern w:val="0"/>
          <w:sz w:val="24"/>
          <w:szCs w:val="24"/>
          <w:u w:val="none"/>
          <w:lang w:val="en-US" w:eastAsia="zh-CN" w:bidi="ar"/>
        </w:rPr>
        <w:t xml:space="preserve"> </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s="Times New Roman"/>
          <w:color w:val="FF0000"/>
          <w:u w:val="none"/>
          <w:lang w:val="en-US" w:eastAsia="zh-CN"/>
        </w:rPr>
      </w:pPr>
      <w:r>
        <w:rPr>
          <w:rFonts w:hint="default" w:ascii="Times New Roman" w:hAnsi="Times New Roman" w:cs="Times New Roman"/>
          <w:color w:val="000000"/>
        </w:rPr>
        <w:t>项目运营期各类生产废水</w:t>
      </w:r>
      <w:r>
        <w:rPr>
          <w:rFonts w:hint="default" w:ascii="Times New Roman" w:hAnsi="Times New Roman" w:cs="Times New Roman"/>
          <w:color w:val="000000"/>
          <w:lang w:eastAsia="zh-CN"/>
        </w:rPr>
        <w:t>及生活污水</w:t>
      </w:r>
      <w:r>
        <w:rPr>
          <w:rFonts w:hint="default" w:ascii="Times New Roman" w:hAnsi="Times New Roman" w:cs="Times New Roman"/>
          <w:color w:val="000000"/>
        </w:rPr>
        <w:t>经厂区自建的污水处理站（</w:t>
      </w:r>
      <w:r>
        <w:rPr>
          <w:rFonts w:hint="default" w:ascii="Times New Roman" w:hAnsi="Times New Roman" w:cs="Times New Roman"/>
          <w:color w:val="000000"/>
          <w:lang w:eastAsia="zh-CN"/>
        </w:rPr>
        <w:t>格栅+隔油+调节池+气浮+A2/O+MBR膜池+过滤器+消毒工艺</w:t>
      </w:r>
      <w:r>
        <w:rPr>
          <w:rFonts w:hint="default" w:ascii="Times New Roman" w:hAnsi="Times New Roman" w:cs="Times New Roman"/>
          <w:color w:val="000000"/>
        </w:rPr>
        <w:t>）处理达到</w:t>
      </w:r>
      <w:r>
        <w:rPr>
          <w:rFonts w:hint="eastAsia" w:cs="Times New Roman"/>
          <w:color w:val="000000"/>
          <w:lang w:eastAsia="zh-CN"/>
        </w:rPr>
        <w:t>《屠宰及肉类加工工业水污染物排放标准》（GB13457-2025）表1中直接排放限值标准</w:t>
      </w:r>
      <w:r>
        <w:rPr>
          <w:rFonts w:hint="default" w:ascii="Times New Roman" w:hAnsi="Times New Roman" w:cs="Times New Roman"/>
          <w:color w:val="000000"/>
        </w:rPr>
        <w:t>后排入</w:t>
      </w:r>
      <w:r>
        <w:rPr>
          <w:rFonts w:hint="default" w:ascii="Times New Roman" w:hAnsi="Times New Roman" w:cs="Times New Roman"/>
          <w:color w:val="000000"/>
          <w:lang w:eastAsia="zh-CN"/>
        </w:rPr>
        <w:t>水汲江</w:t>
      </w:r>
      <w:r>
        <w:rPr>
          <w:rFonts w:hint="default" w:ascii="Times New Roman" w:hAnsi="Times New Roman" w:cs="Times New Roman"/>
          <w:color w:val="000000"/>
        </w:rPr>
        <w:t>，</w:t>
      </w:r>
      <w:r>
        <w:rPr>
          <w:rFonts w:hint="default" w:ascii="Times New Roman" w:hAnsi="Times New Roman" w:cs="Times New Roman"/>
          <w:color w:val="000000"/>
          <w:lang w:eastAsia="zh-CN"/>
        </w:rPr>
        <w:t>经预测</w:t>
      </w:r>
      <w:r>
        <w:rPr>
          <w:rFonts w:hint="default" w:ascii="Times New Roman" w:hAnsi="Times New Roman" w:cs="Times New Roman"/>
          <w:color w:val="000000"/>
        </w:rPr>
        <w:t>对周边的地表水体影响不大。</w:t>
      </w:r>
      <w:r>
        <w:rPr>
          <w:rFonts w:hint="eastAsia" w:ascii="宋体" w:hAnsi="宋体"/>
          <w:color w:val="000000"/>
          <w:sz w:val="24"/>
          <w:u w:val="none"/>
        </w:rPr>
        <w:t>为避</w:t>
      </w:r>
      <w:r>
        <w:rPr>
          <w:rFonts w:hint="eastAsia" w:ascii="宋体" w:hAnsi="宋体"/>
          <w:sz w:val="24"/>
          <w:u w:val="none"/>
        </w:rPr>
        <w:t>免项目废水非正常排放</w:t>
      </w:r>
      <w:r>
        <w:rPr>
          <w:rFonts w:hint="eastAsia" w:ascii="宋体" w:hAnsi="宋体"/>
          <w:sz w:val="24"/>
          <w:u w:val="none"/>
          <w:lang w:eastAsia="zh-CN"/>
        </w:rPr>
        <w:t>，</w:t>
      </w:r>
      <w:r>
        <w:rPr>
          <w:rFonts w:hint="eastAsia" w:ascii="宋体" w:hAnsi="宋体"/>
          <w:sz w:val="24"/>
          <w:u w:val="none"/>
          <w:lang w:val="en-US" w:eastAsia="zh-CN"/>
        </w:rPr>
        <w:t>建设单位应加强污水处理站的运行管理，提高员工责任心，必须做到达标排放。出现异常情况时，废水全部进入</w:t>
      </w:r>
      <w:r>
        <w:rPr>
          <w:rFonts w:hint="default" w:ascii="Times New Roman" w:hAnsi="Times New Roman" w:cs="Times New Roman"/>
          <w:color w:val="000000"/>
        </w:rPr>
        <w:t>应急</w:t>
      </w:r>
      <w:r>
        <w:rPr>
          <w:rFonts w:hint="eastAsia" w:ascii="Times New Roman" w:hAnsi="Times New Roman" w:cs="Times New Roman"/>
          <w:color w:val="000000"/>
          <w:lang w:val="en-US" w:eastAsia="zh-CN"/>
        </w:rPr>
        <w:t>事故池，不得外排。</w:t>
      </w:r>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98" w:name="_Toc1258"/>
      <w:r>
        <w:rPr>
          <w:rFonts w:hint="eastAsia" w:ascii="Times New Roman" w:hAnsi="Times New Roman" w:eastAsia="宋体" w:cs="Times New Roman"/>
          <w:b/>
          <w:bCs/>
          <w:color w:val="000000"/>
          <w:sz w:val="28"/>
          <w:szCs w:val="28"/>
          <w:lang w:val="en-US" w:eastAsia="zh-CN"/>
        </w:rPr>
        <w:t>5.2 对水生态影响的分析</w:t>
      </w:r>
      <w:bookmarkEnd w:id="98"/>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2" w:firstLineChars="200"/>
        <w:jc w:val="both"/>
        <w:textAlignment w:val="auto"/>
        <w:rPr>
          <w:rFonts w:hint="eastAsia" w:eastAsia="宋体"/>
          <w:b/>
          <w:bCs/>
          <w:sz w:val="24"/>
          <w:szCs w:val="24"/>
          <w:u w:val="none"/>
        </w:rPr>
      </w:pPr>
      <w:r>
        <w:rPr>
          <w:rFonts w:hint="eastAsia"/>
          <w:b/>
          <w:bCs/>
          <w:sz w:val="24"/>
          <w:szCs w:val="24"/>
          <w:u w:val="none"/>
          <w:lang w:val="en-US" w:eastAsia="zh-CN"/>
        </w:rPr>
        <w:t>1、</w:t>
      </w:r>
      <w:r>
        <w:rPr>
          <w:rFonts w:hint="eastAsia" w:eastAsia="宋体"/>
          <w:b/>
          <w:bCs/>
          <w:sz w:val="24"/>
          <w:szCs w:val="24"/>
          <w:u w:val="none"/>
        </w:rPr>
        <w:t>对水生生物区系组成的影响分析</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u w:val="none"/>
        </w:rPr>
      </w:pPr>
      <w:r>
        <w:rPr>
          <w:rFonts w:hint="eastAsia"/>
          <w:sz w:val="24"/>
          <w:szCs w:val="24"/>
          <w:u w:val="none"/>
        </w:rPr>
        <w:t>项目运营期尾水排放进入</w:t>
      </w:r>
      <w:r>
        <w:rPr>
          <w:rFonts w:hint="eastAsia"/>
          <w:sz w:val="24"/>
          <w:szCs w:val="24"/>
          <w:u w:val="none"/>
          <w:lang w:val="en-US" w:eastAsia="zh-CN"/>
        </w:rPr>
        <w:t>水汲江</w:t>
      </w:r>
      <w:r>
        <w:rPr>
          <w:rFonts w:hint="eastAsia"/>
          <w:sz w:val="24"/>
          <w:szCs w:val="24"/>
          <w:u w:val="none"/>
        </w:rPr>
        <w:t>，导致水体营养物质增加，耗氧量增加，引起水体富营养化，水体氧含量下降；排水口附近局部区域氨氮、总氮、总磷较高，</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jc w:val="left"/>
        <w:textAlignment w:val="auto"/>
        <w:rPr>
          <w:rFonts w:hint="eastAsia"/>
          <w:sz w:val="24"/>
          <w:szCs w:val="24"/>
          <w:u w:val="none"/>
        </w:rPr>
      </w:pPr>
      <w:r>
        <w:rPr>
          <w:rFonts w:hint="eastAsia"/>
          <w:sz w:val="24"/>
          <w:szCs w:val="24"/>
          <w:u w:val="none"/>
        </w:rPr>
        <w:t>将对鱼类等水生生物产生一定的毒副作用，由于河水自身的稀释作用，污染物进</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jc w:val="left"/>
        <w:textAlignment w:val="auto"/>
        <w:rPr>
          <w:rFonts w:hint="eastAsia"/>
          <w:sz w:val="24"/>
          <w:szCs w:val="24"/>
          <w:u w:val="none"/>
        </w:rPr>
      </w:pPr>
      <w:r>
        <w:rPr>
          <w:rFonts w:hint="eastAsia"/>
          <w:sz w:val="24"/>
          <w:szCs w:val="24"/>
          <w:u w:val="none"/>
        </w:rPr>
        <w:t>入水体后被迅速稀释至地表水环境质量标准范围内。因此运营期正常排放时，尾水排放对</w:t>
      </w:r>
      <w:r>
        <w:rPr>
          <w:rFonts w:hint="eastAsia"/>
          <w:sz w:val="24"/>
          <w:szCs w:val="24"/>
          <w:u w:val="none"/>
          <w:lang w:eastAsia="zh-CN"/>
        </w:rPr>
        <w:t>水汲江</w:t>
      </w:r>
      <w:r>
        <w:rPr>
          <w:rFonts w:hint="eastAsia"/>
          <w:sz w:val="24"/>
          <w:szCs w:val="24"/>
          <w:u w:val="none"/>
        </w:rPr>
        <w:t>鱼类区系组成的直接影响有限。</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2" w:firstLineChars="200"/>
        <w:jc w:val="both"/>
        <w:textAlignment w:val="auto"/>
        <w:rPr>
          <w:rFonts w:hint="eastAsia" w:eastAsia="宋体"/>
          <w:b/>
          <w:bCs/>
          <w:sz w:val="24"/>
          <w:szCs w:val="24"/>
          <w:u w:val="none"/>
          <w:lang w:val="en-US" w:eastAsia="zh-CN"/>
        </w:rPr>
      </w:pPr>
      <w:r>
        <w:rPr>
          <w:rFonts w:hint="eastAsia"/>
          <w:b/>
          <w:bCs/>
          <w:sz w:val="24"/>
          <w:szCs w:val="24"/>
          <w:u w:val="none"/>
          <w:lang w:val="en-US" w:eastAsia="zh-CN"/>
        </w:rPr>
        <w:t>2、</w:t>
      </w:r>
      <w:r>
        <w:rPr>
          <w:rFonts w:hint="eastAsia" w:eastAsia="宋体"/>
          <w:b/>
          <w:bCs/>
          <w:sz w:val="24"/>
          <w:szCs w:val="24"/>
          <w:u w:val="none"/>
          <w:lang w:val="en-US" w:eastAsia="zh-CN"/>
        </w:rPr>
        <w:t>对水生生物种群结构的影响分析</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u w:val="none"/>
        </w:rPr>
      </w:pPr>
      <w:r>
        <w:rPr>
          <w:rFonts w:hint="eastAsia"/>
          <w:sz w:val="24"/>
          <w:szCs w:val="24"/>
          <w:u w:val="none"/>
        </w:rPr>
        <w:t>运营期尾水排放将导致氮磷增加，富营养化风险增加。排污口附近浮游生物、底栖动物耐污性种类比例升高，寡污性种类减少或消失，种群结构发生改变。尾水排放对鱼类的影响主要是通过饵料基础产生的间接影响，浮游生物的增加将导致滤食性种类比例升高，而杂食性、草食性鱼类的比例将下降。由于尾水排放量占</w:t>
      </w:r>
      <w:r>
        <w:rPr>
          <w:rFonts w:hint="eastAsia"/>
          <w:sz w:val="24"/>
          <w:szCs w:val="24"/>
          <w:u w:val="none"/>
          <w:lang w:val="en-US" w:eastAsia="zh-CN"/>
        </w:rPr>
        <w:t>水汲江</w:t>
      </w:r>
      <w:r>
        <w:rPr>
          <w:rFonts w:hint="eastAsia"/>
          <w:sz w:val="24"/>
          <w:szCs w:val="24"/>
          <w:u w:val="none"/>
        </w:rPr>
        <w:t>径流量的比例很小，污染物进入水体后被迅速稀释至河流污染物本底值附近，影响范围主要是排水口附近水域。</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u w:val="none"/>
        </w:rPr>
      </w:pPr>
      <w:r>
        <w:rPr>
          <w:rFonts w:hint="eastAsia"/>
          <w:sz w:val="24"/>
          <w:szCs w:val="24"/>
          <w:u w:val="none"/>
        </w:rPr>
        <w:t>因此，运营期对鱼类等水生生物种群结构的影响在可控范围内。</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2" w:firstLineChars="200"/>
        <w:jc w:val="both"/>
        <w:textAlignment w:val="auto"/>
        <w:rPr>
          <w:rFonts w:hint="eastAsia" w:eastAsia="宋体"/>
          <w:b/>
          <w:bCs/>
          <w:sz w:val="24"/>
          <w:szCs w:val="24"/>
          <w:u w:val="none"/>
          <w:lang w:val="en-US" w:eastAsia="zh-CN"/>
        </w:rPr>
      </w:pPr>
      <w:r>
        <w:rPr>
          <w:rFonts w:hint="eastAsia"/>
          <w:b/>
          <w:bCs/>
          <w:sz w:val="24"/>
          <w:szCs w:val="24"/>
          <w:u w:val="none"/>
          <w:lang w:val="en-US" w:eastAsia="zh-CN"/>
        </w:rPr>
        <w:t>3、</w:t>
      </w:r>
      <w:r>
        <w:rPr>
          <w:rFonts w:hint="eastAsia" w:eastAsia="宋体"/>
          <w:b/>
          <w:bCs/>
          <w:sz w:val="24"/>
          <w:szCs w:val="24"/>
          <w:u w:val="none"/>
          <w:lang w:val="en-US" w:eastAsia="zh-CN"/>
        </w:rPr>
        <w:t>对鱼类等的影响分析</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u w:val="none"/>
        </w:rPr>
      </w:pPr>
      <w:r>
        <w:rPr>
          <w:rFonts w:hint="eastAsia"/>
          <w:sz w:val="24"/>
          <w:szCs w:val="24"/>
          <w:u w:val="none"/>
        </w:rPr>
        <w:t>根据废污水性质，对下游鱼类影响较大的水质因子为有机污染物，经过模拟计算，正常排放情况下，所排污水中 COD、NH</w:t>
      </w:r>
      <w:r>
        <w:rPr>
          <w:rFonts w:hint="eastAsia"/>
          <w:sz w:val="24"/>
          <w:szCs w:val="24"/>
          <w:u w:val="none"/>
          <w:vertAlign w:val="subscript"/>
        </w:rPr>
        <w:t>3</w:t>
      </w:r>
      <w:r>
        <w:rPr>
          <w:rFonts w:hint="eastAsia"/>
          <w:sz w:val="24"/>
          <w:szCs w:val="24"/>
          <w:u w:val="none"/>
        </w:rPr>
        <w:t>-N使评价段河水浓度有所增加，但是能够满足河道水质管理目标。因此，在废污水正常排放情况下，工程实施所造成的水质变化幅度是鱼类可以承受的。在非正常排放情况下对河道的污染相对较大，对鱼类会造成一定的影响。</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2" w:firstLineChars="200"/>
        <w:jc w:val="both"/>
        <w:textAlignment w:val="auto"/>
        <w:rPr>
          <w:rFonts w:hint="eastAsia" w:eastAsia="宋体"/>
          <w:b/>
          <w:bCs/>
          <w:sz w:val="24"/>
          <w:szCs w:val="24"/>
          <w:u w:val="none"/>
          <w:lang w:val="en-US" w:eastAsia="zh-CN"/>
        </w:rPr>
      </w:pPr>
      <w:r>
        <w:rPr>
          <w:rFonts w:hint="eastAsia"/>
          <w:b/>
          <w:bCs/>
          <w:sz w:val="24"/>
          <w:szCs w:val="24"/>
          <w:u w:val="none"/>
          <w:lang w:val="en-US" w:eastAsia="zh-CN"/>
        </w:rPr>
        <w:t>4、</w:t>
      </w:r>
      <w:r>
        <w:rPr>
          <w:rFonts w:hint="eastAsia" w:eastAsia="宋体"/>
          <w:b/>
          <w:bCs/>
          <w:sz w:val="24"/>
          <w:szCs w:val="24"/>
          <w:u w:val="none"/>
          <w:lang w:val="en-US" w:eastAsia="zh-CN"/>
        </w:rPr>
        <w:t>对其他水生生物的影响分析</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u w:val="none"/>
        </w:rPr>
      </w:pPr>
      <w:r>
        <w:rPr>
          <w:rFonts w:hint="eastAsia"/>
          <w:sz w:val="24"/>
          <w:szCs w:val="24"/>
          <w:u w:val="none"/>
        </w:rPr>
        <w:t>经过论证计算可知，正常排放情况下，对直接或间接受纳的水体水质类别没</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jc w:val="left"/>
        <w:textAlignment w:val="auto"/>
        <w:rPr>
          <w:rFonts w:hint="eastAsia"/>
          <w:sz w:val="24"/>
          <w:szCs w:val="24"/>
          <w:u w:val="none"/>
        </w:rPr>
      </w:pPr>
      <w:r>
        <w:rPr>
          <w:rFonts w:hint="eastAsia"/>
          <w:sz w:val="24"/>
          <w:szCs w:val="24"/>
          <w:u w:val="none"/>
        </w:rPr>
        <w:t>有发生显著变化，不会对该河饵料生物群落结构和生物量产生明显影响；在非正</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jc w:val="left"/>
        <w:textAlignment w:val="auto"/>
        <w:rPr>
          <w:sz w:val="24"/>
          <w:szCs w:val="24"/>
          <w:u w:val="none"/>
        </w:rPr>
      </w:pPr>
      <w:r>
        <w:rPr>
          <w:rFonts w:hint="eastAsia"/>
          <w:sz w:val="24"/>
          <w:szCs w:val="24"/>
          <w:u w:val="none"/>
        </w:rPr>
        <w:t>常排放情况下，由于有机污染物浓度较高，可能引起浮游植物与浮游动物数量和组成的变化，耐污种数量和种类可能会增加</w:t>
      </w:r>
      <w:r>
        <w:rPr>
          <w:sz w:val="24"/>
          <w:szCs w:val="24"/>
          <w:u w:val="none"/>
        </w:rPr>
        <w:t>。</w:t>
      </w:r>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99" w:name="_Toc14237"/>
      <w:r>
        <w:rPr>
          <w:rFonts w:hint="eastAsia" w:ascii="Times New Roman" w:hAnsi="Times New Roman" w:eastAsia="宋体" w:cs="Times New Roman"/>
          <w:b/>
          <w:bCs/>
          <w:color w:val="000000"/>
          <w:sz w:val="28"/>
          <w:szCs w:val="28"/>
          <w:lang w:val="en-US" w:eastAsia="zh-CN"/>
        </w:rPr>
        <w:t>5.</w:t>
      </w:r>
      <w:r>
        <w:rPr>
          <w:rFonts w:hint="eastAsia" w:cs="Times New Roman"/>
          <w:b/>
          <w:bCs/>
          <w:color w:val="000000"/>
          <w:sz w:val="28"/>
          <w:szCs w:val="28"/>
          <w:lang w:val="en-US" w:eastAsia="zh-CN"/>
        </w:rPr>
        <w:t>3</w:t>
      </w:r>
      <w:r>
        <w:rPr>
          <w:rFonts w:hint="eastAsia" w:ascii="Times New Roman" w:hAnsi="Times New Roman" w:eastAsia="宋体" w:cs="Times New Roman"/>
          <w:b/>
          <w:bCs/>
          <w:color w:val="000000"/>
          <w:sz w:val="28"/>
          <w:szCs w:val="28"/>
          <w:lang w:val="en-US" w:eastAsia="zh-CN"/>
        </w:rPr>
        <w:t xml:space="preserve"> </w:t>
      </w:r>
      <w:r>
        <w:rPr>
          <w:rFonts w:hint="eastAsia" w:ascii="Times New Roman" w:hAnsi="Times New Roman" w:eastAsia="宋体" w:cs="Times New Roman"/>
          <w:b/>
          <w:bCs/>
          <w:color w:val="000000"/>
          <w:sz w:val="28"/>
          <w:szCs w:val="28"/>
          <w:lang w:val="zh-CN" w:eastAsia="zh-CN"/>
        </w:rPr>
        <w:t>对地下水影响的分析</w:t>
      </w:r>
      <w:bookmarkEnd w:id="9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项目不开采地下水，同时也无注入地下水，不会引起地下水流场或地下水水位变化，因此也不会导致因水位的变化而产生的环境水文地质问题。同时，本项目废水经管道输送，管道和处理设施均做好防渗防腐措施，固废按照规范设置临时堆放点，实现无害化处理，因此本项目污染地下水的可能途径较少</w:t>
      </w:r>
      <w:r>
        <w:rPr>
          <w:sz w:val="24"/>
          <w:szCs w:val="24"/>
        </w:rPr>
        <w:t>。</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ind w:firstLine="480" w:firstLineChars="200"/>
        <w:jc w:val="left"/>
        <w:textAlignment w:val="auto"/>
        <w:rPr>
          <w:rFonts w:hint="eastAsia"/>
          <w:sz w:val="24"/>
          <w:szCs w:val="24"/>
        </w:rPr>
      </w:pPr>
      <w:r>
        <w:rPr>
          <w:rFonts w:hint="eastAsia"/>
          <w:sz w:val="24"/>
          <w:szCs w:val="24"/>
        </w:rPr>
        <w:t>当贮存在收集管网中污水发生渗漏时，大的单个污染物溶质质点通过孔隙在</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jc w:val="left"/>
        <w:textAlignment w:val="auto"/>
        <w:rPr>
          <w:rFonts w:hint="eastAsia"/>
          <w:sz w:val="24"/>
          <w:szCs w:val="24"/>
        </w:rPr>
      </w:pPr>
      <w:r>
        <w:rPr>
          <w:rFonts w:hint="eastAsia"/>
          <w:sz w:val="24"/>
          <w:szCs w:val="24"/>
        </w:rPr>
        <w:t>地下水中发生运移，上层滞水埋藏于粘性层中，粘性土层渗透性较差，因此流速</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jc w:val="left"/>
        <w:textAlignment w:val="auto"/>
        <w:rPr>
          <w:rFonts w:hint="eastAsia"/>
          <w:sz w:val="24"/>
          <w:szCs w:val="24"/>
        </w:rPr>
      </w:pPr>
      <w:r>
        <w:rPr>
          <w:rFonts w:hint="eastAsia"/>
          <w:sz w:val="24"/>
          <w:szCs w:val="24"/>
        </w:rPr>
        <w:t>较小，污染物以分子扩散的水动力弥散型式在地下水中缓慢行进。厂区孔隙承压</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jc w:val="left"/>
        <w:textAlignment w:val="auto"/>
        <w:rPr>
          <w:rFonts w:hint="eastAsia"/>
          <w:sz w:val="24"/>
          <w:szCs w:val="24"/>
        </w:rPr>
      </w:pPr>
      <w:r>
        <w:rPr>
          <w:rFonts w:hint="eastAsia"/>
          <w:sz w:val="24"/>
          <w:szCs w:val="24"/>
        </w:rPr>
        <w:t>水含水层为粉质粘土层，防渗性能较好，通过项目建设地场地地基采取防渗处理，</w:t>
      </w:r>
    </w:p>
    <w:p>
      <w:pPr>
        <w:pStyle w:val="7"/>
        <w:keepNext w:val="0"/>
        <w:keepLines w:val="0"/>
        <w:pageBreakBefore w:val="0"/>
        <w:widowControl w:val="0"/>
        <w:tabs>
          <w:tab w:val="left" w:pos="-2486"/>
        </w:tabs>
        <w:kinsoku/>
        <w:wordWrap/>
        <w:overflowPunct/>
        <w:topLinePunct w:val="0"/>
        <w:autoSpaceDE/>
        <w:autoSpaceDN/>
        <w:bidi w:val="0"/>
        <w:adjustRightInd/>
        <w:snapToGrid/>
        <w:spacing w:line="360" w:lineRule="auto"/>
        <w:jc w:val="left"/>
        <w:textAlignment w:val="auto"/>
        <w:rPr>
          <w:sz w:val="24"/>
          <w:szCs w:val="24"/>
        </w:rPr>
      </w:pPr>
      <w:r>
        <w:rPr>
          <w:rFonts w:hint="eastAsia"/>
          <w:sz w:val="24"/>
          <w:szCs w:val="24"/>
        </w:rPr>
        <w:t>厂区地面水泥硬化，污水管道按规范工防止渗漏，对地下水影响较小</w:t>
      </w:r>
      <w:r>
        <w:rPr>
          <w:sz w:val="24"/>
          <w:szCs w:val="24"/>
        </w:rPr>
        <w:t>。</w:t>
      </w:r>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100" w:name="_Toc22673"/>
      <w:r>
        <w:rPr>
          <w:rFonts w:hint="eastAsia" w:ascii="Times New Roman" w:hAnsi="Times New Roman" w:eastAsia="宋体" w:cs="Times New Roman"/>
          <w:b/>
          <w:bCs/>
          <w:color w:val="000000"/>
          <w:sz w:val="28"/>
          <w:szCs w:val="28"/>
          <w:lang w:val="en-US" w:eastAsia="zh-CN"/>
        </w:rPr>
        <w:t>5.</w:t>
      </w:r>
      <w:r>
        <w:rPr>
          <w:rFonts w:hint="eastAsia" w:cs="Times New Roman"/>
          <w:b/>
          <w:bCs/>
          <w:color w:val="000000"/>
          <w:sz w:val="28"/>
          <w:szCs w:val="28"/>
          <w:lang w:val="en-US" w:eastAsia="zh-CN"/>
        </w:rPr>
        <w:t>4</w:t>
      </w:r>
      <w:r>
        <w:rPr>
          <w:rFonts w:hint="eastAsia" w:ascii="Times New Roman" w:hAnsi="Times New Roman" w:eastAsia="宋体" w:cs="Times New Roman"/>
          <w:b/>
          <w:bCs/>
          <w:color w:val="000000"/>
          <w:sz w:val="28"/>
          <w:szCs w:val="28"/>
          <w:lang w:val="en-US" w:eastAsia="zh-CN"/>
        </w:rPr>
        <w:t xml:space="preserve"> </w:t>
      </w:r>
      <w:r>
        <w:rPr>
          <w:rFonts w:hint="eastAsia" w:ascii="Times New Roman" w:hAnsi="Times New Roman" w:eastAsia="宋体" w:cs="Times New Roman"/>
          <w:b/>
          <w:bCs/>
          <w:color w:val="000000"/>
          <w:sz w:val="28"/>
          <w:szCs w:val="28"/>
          <w:lang w:val="zh-CN" w:eastAsia="zh-CN"/>
        </w:rPr>
        <w:t>对第三者影响的分析</w:t>
      </w:r>
      <w:bookmarkEnd w:id="100"/>
    </w:p>
    <w:p>
      <w:pPr>
        <w:keepNext w:val="0"/>
        <w:keepLines w:val="0"/>
        <w:pageBreakBefore w:val="0"/>
        <w:kinsoku/>
        <w:wordWrap/>
        <w:overflowPunct/>
        <w:topLinePunct w:val="0"/>
        <w:bidi w:val="0"/>
        <w:snapToGrid/>
        <w:spacing w:line="360" w:lineRule="auto"/>
        <w:ind w:left="0" w:right="0" w:firstLine="482" w:firstLineChars="200"/>
        <w:textAlignment w:val="auto"/>
        <w:rPr>
          <w:rFonts w:hint="default" w:cs="Times New Roman"/>
          <w:b/>
          <w:bCs/>
          <w:kern w:val="0"/>
          <w:sz w:val="24"/>
          <w:szCs w:val="24"/>
          <w:u w:val="none"/>
          <w:lang w:val="en-US" w:eastAsia="zh-CN" w:bidi="ar-SA"/>
        </w:rPr>
      </w:pPr>
      <w:r>
        <w:rPr>
          <w:rFonts w:hint="eastAsia" w:cs="Times New Roman"/>
          <w:b/>
          <w:bCs/>
          <w:kern w:val="0"/>
          <w:sz w:val="24"/>
          <w:szCs w:val="24"/>
          <w:u w:val="none"/>
          <w:lang w:val="en-US" w:eastAsia="zh-CN" w:bidi="ar-SA"/>
        </w:rPr>
        <w:t>1.对国控、省控断面水质影响分析</w:t>
      </w:r>
    </w:p>
    <w:p>
      <w:pPr>
        <w:pStyle w:val="30"/>
        <w:spacing w:line="360" w:lineRule="auto"/>
        <w:ind w:firstLineChars="200"/>
        <w:jc w:val="left"/>
        <w:rPr>
          <w:rFonts w:hint="default" w:ascii="Times New Roman" w:hAnsi="Times New Roman" w:eastAsia="宋体" w:cs="Times New Roman"/>
          <w:color w:val="auto"/>
          <w:sz w:val="24"/>
        </w:rPr>
      </w:pPr>
      <w:r>
        <w:rPr>
          <w:rFonts w:hint="eastAsia" w:ascii="Times New Roman" w:hAnsi="Times New Roman" w:eastAsia="宋体" w:cs="Times New Roman"/>
          <w:kern w:val="2"/>
          <w:sz w:val="24"/>
          <w:szCs w:val="24"/>
          <w:lang w:val="en-US" w:eastAsia="zh-CN" w:bidi="ar-SA"/>
        </w:rPr>
        <w:t>水汲江河段论证水域内无集中式饮用水源取水口、饮用水源保护区、集中工业取水口。水汲江经4.9km汇入芦洪江后下游12.1km处再汇入湘江，</w:t>
      </w:r>
      <w:r>
        <w:rPr>
          <w:rFonts w:hint="default" w:ascii="Times New Roman" w:hAnsi="Times New Roman" w:eastAsia="宋体" w:cs="Times New Roman"/>
          <w:kern w:val="2"/>
          <w:sz w:val="24"/>
          <w:szCs w:val="24"/>
          <w:lang w:val="en-US" w:eastAsia="zh-CN" w:bidi="ar-SA"/>
        </w:rPr>
        <w:t>湘江茅竹镇滴水断面</w:t>
      </w:r>
      <w:r>
        <w:rPr>
          <w:rFonts w:hint="eastAsia" w:ascii="Times New Roman" w:hAnsi="Times New Roman" w:eastAsia="宋体" w:cs="Times New Roman"/>
          <w:kern w:val="2"/>
          <w:sz w:val="24"/>
          <w:szCs w:val="24"/>
          <w:lang w:val="en-US" w:eastAsia="zh-CN" w:bidi="ar-SA"/>
        </w:rPr>
        <w:t>为省控地表水断面。</w:t>
      </w:r>
      <w:r>
        <w:rPr>
          <w:rFonts w:hint="eastAsia" w:ascii="宋体" w:hAnsi="宋体" w:eastAsia="宋体" w:cs="宋体"/>
          <w:spacing w:val="-3"/>
          <w:sz w:val="24"/>
          <w:szCs w:val="24"/>
          <w:lang w:val="en-US" w:eastAsia="zh-CN"/>
        </w:rPr>
        <w:t>收集</w:t>
      </w:r>
      <w:r>
        <w:rPr>
          <w:rFonts w:hint="default" w:ascii="Times New Roman" w:hAnsi="Times New Roman" w:eastAsia="宋体" w:cs="Times New Roman"/>
          <w:color w:val="auto"/>
          <w:sz w:val="24"/>
        </w:rPr>
        <w:t>永州市生态环境局</w:t>
      </w:r>
      <w:r>
        <w:rPr>
          <w:rFonts w:hint="default" w:ascii="Times New Roman" w:hAnsi="Times New Roman" w:eastAsia="宋体" w:cs="Times New Roman"/>
          <w:color w:val="auto"/>
          <w:sz w:val="24"/>
          <w:lang w:val="en-US" w:eastAsia="zh-CN"/>
        </w:rPr>
        <w:t>永环函【2025】26号</w:t>
      </w:r>
      <w:r>
        <w:rPr>
          <w:rFonts w:hint="default" w:ascii="Times New Roman" w:hAnsi="Times New Roman" w:eastAsia="宋体" w:cs="Times New Roman"/>
          <w:color w:val="auto"/>
          <w:sz w:val="24"/>
        </w:rPr>
        <w:t>发布的202</w:t>
      </w:r>
      <w:r>
        <w:rPr>
          <w:rFonts w:hint="default"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1-12</w:t>
      </w:r>
      <w:r>
        <w:rPr>
          <w:rFonts w:hint="default" w:ascii="Times New Roman" w:hAnsi="Times New Roman" w:eastAsia="宋体" w:cs="Times New Roman"/>
          <w:color w:val="auto"/>
          <w:sz w:val="24"/>
        </w:rPr>
        <w:t>月份</w:t>
      </w:r>
      <w:r>
        <w:rPr>
          <w:rFonts w:hint="default" w:ascii="Times New Roman" w:hAnsi="Times New Roman" w:cs="Times New Roman"/>
          <w:sz w:val="24"/>
          <w:szCs w:val="32"/>
          <w:u w:val="none"/>
        </w:rPr>
        <w:t>《</w:t>
      </w:r>
      <w:r>
        <w:rPr>
          <w:rFonts w:hint="default" w:ascii="Times New Roman" w:hAnsi="Times New Roman" w:cs="Times New Roman"/>
          <w:sz w:val="24"/>
          <w:szCs w:val="32"/>
          <w:u w:val="none"/>
          <w:lang w:eastAsia="zh-CN"/>
        </w:rPr>
        <w:t>关于</w:t>
      </w:r>
      <w:r>
        <w:rPr>
          <w:rFonts w:hint="default" w:ascii="Times New Roman" w:hAnsi="Times New Roman" w:cs="Times New Roman"/>
          <w:sz w:val="24"/>
          <w:szCs w:val="32"/>
          <w:u w:val="none"/>
        </w:rPr>
        <w:t>202</w:t>
      </w:r>
      <w:r>
        <w:rPr>
          <w:rFonts w:hint="default" w:ascii="Times New Roman" w:hAnsi="Times New Roman" w:cs="Times New Roman"/>
          <w:sz w:val="24"/>
          <w:szCs w:val="32"/>
          <w:u w:val="none"/>
          <w:lang w:val="en-US" w:eastAsia="zh-CN"/>
        </w:rPr>
        <w:t>4</w:t>
      </w:r>
      <w:r>
        <w:rPr>
          <w:rFonts w:hint="default" w:ascii="Times New Roman" w:hAnsi="Times New Roman" w:cs="Times New Roman"/>
          <w:sz w:val="24"/>
          <w:szCs w:val="32"/>
          <w:u w:val="none"/>
        </w:rPr>
        <w:t>年12月</w:t>
      </w:r>
      <w:r>
        <w:rPr>
          <w:rFonts w:hint="default" w:ascii="Times New Roman" w:hAnsi="Times New Roman" w:cs="Times New Roman"/>
          <w:sz w:val="24"/>
          <w:szCs w:val="32"/>
          <w:u w:val="none"/>
          <w:lang w:eastAsia="zh-CN"/>
        </w:rPr>
        <w:t>份</w:t>
      </w:r>
      <w:r>
        <w:rPr>
          <w:rFonts w:hint="default" w:ascii="Times New Roman" w:hAnsi="Times New Roman" w:cs="Times New Roman"/>
          <w:sz w:val="24"/>
          <w:szCs w:val="32"/>
          <w:u w:val="none"/>
        </w:rPr>
        <w:t>全市环境质量状况</w:t>
      </w:r>
      <w:r>
        <w:rPr>
          <w:rFonts w:hint="default" w:ascii="Times New Roman" w:hAnsi="Times New Roman" w:cs="Times New Roman"/>
          <w:sz w:val="24"/>
          <w:szCs w:val="32"/>
          <w:u w:val="none"/>
          <w:lang w:eastAsia="zh-CN"/>
        </w:rPr>
        <w:t>的</w:t>
      </w:r>
      <w:r>
        <w:rPr>
          <w:rFonts w:hint="default" w:ascii="Times New Roman" w:hAnsi="Times New Roman" w:cs="Times New Roman"/>
          <w:sz w:val="24"/>
          <w:szCs w:val="32"/>
          <w:u w:val="none"/>
        </w:rPr>
        <w:t>通报》中附件</w:t>
      </w:r>
      <w:r>
        <w:rPr>
          <w:rFonts w:hint="default" w:ascii="Times New Roman" w:hAnsi="Times New Roman" w:cs="Times New Roman"/>
          <w:sz w:val="24"/>
          <w:szCs w:val="32"/>
          <w:u w:val="none"/>
          <w:lang w:val="en-US" w:eastAsia="zh-CN"/>
        </w:rPr>
        <w:t xml:space="preserve">5 </w:t>
      </w:r>
      <w:r>
        <w:rPr>
          <w:rFonts w:hint="default" w:ascii="Times New Roman" w:hAnsi="Times New Roman" w:cs="Times New Roman"/>
          <w:sz w:val="24"/>
          <w:szCs w:val="32"/>
          <w:u w:val="none"/>
        </w:rPr>
        <w:t>《202</w:t>
      </w:r>
      <w:r>
        <w:rPr>
          <w:rFonts w:hint="default" w:ascii="Times New Roman" w:hAnsi="Times New Roman" w:cs="Times New Roman"/>
          <w:sz w:val="24"/>
          <w:szCs w:val="32"/>
          <w:u w:val="none"/>
          <w:lang w:val="en-US" w:eastAsia="zh-CN"/>
        </w:rPr>
        <w:t>4</w:t>
      </w:r>
      <w:r>
        <w:rPr>
          <w:rFonts w:hint="default" w:ascii="Times New Roman" w:hAnsi="Times New Roman" w:cs="Times New Roman"/>
          <w:sz w:val="24"/>
          <w:szCs w:val="32"/>
          <w:u w:val="none"/>
        </w:rPr>
        <w:t>年1-12月</w:t>
      </w:r>
      <w:r>
        <w:rPr>
          <w:rFonts w:hint="default" w:ascii="Times New Roman" w:hAnsi="Times New Roman" w:cs="Times New Roman"/>
          <w:sz w:val="24"/>
          <w:szCs w:val="32"/>
          <w:u w:val="none"/>
          <w:lang w:eastAsia="zh-CN"/>
        </w:rPr>
        <w:t>全市地表水水质状况</w:t>
      </w:r>
      <w:r>
        <w:rPr>
          <w:rFonts w:hint="default" w:ascii="Times New Roman" w:hAnsi="Times New Roman" w:cs="Times New Roman"/>
          <w:sz w:val="24"/>
          <w:szCs w:val="32"/>
          <w:u w:val="none"/>
        </w:rPr>
        <w:t>》中质量现状数据</w:t>
      </w:r>
      <w:r>
        <w:rPr>
          <w:rFonts w:hint="default" w:ascii="Times New Roman" w:hAnsi="Times New Roman" w:eastAsia="宋体" w:cs="Times New Roman"/>
          <w:color w:val="auto"/>
          <w:sz w:val="24"/>
        </w:rPr>
        <w:t>进行评价：</w:t>
      </w:r>
    </w:p>
    <w:p>
      <w:pPr>
        <w:pStyle w:val="30"/>
        <w:spacing w:line="360" w:lineRule="auto"/>
        <w:ind w:firstLineChars="200"/>
        <w:jc w:val="left"/>
        <w:rPr>
          <w:rFonts w:hint="default" w:ascii="Times New Roman" w:hAnsi="Times New Roman" w:eastAsia="宋体" w:cs="Times New Roman"/>
          <w:b w:val="0"/>
          <w:bCs/>
          <w:color w:val="000000"/>
          <w:kern w:val="2"/>
          <w:sz w:val="24"/>
          <w:szCs w:val="28"/>
          <w:lang w:val="en-US" w:eastAsia="zh-CN" w:bidi="ar-SA"/>
        </w:rPr>
      </w:pPr>
      <w:r>
        <w:rPr>
          <w:rFonts w:hint="default" w:ascii="Times New Roman" w:hAnsi="Times New Roman" w:eastAsia="宋体" w:cs="Times New Roman"/>
          <w:color w:val="auto"/>
          <w:sz w:val="24"/>
        </w:rPr>
        <w:t>根据《202</w:t>
      </w:r>
      <w:r>
        <w:rPr>
          <w:rFonts w:hint="default"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12</w:t>
      </w:r>
      <w:r>
        <w:rPr>
          <w:rFonts w:hint="default" w:ascii="Times New Roman" w:hAnsi="Times New Roman" w:eastAsia="宋体" w:cs="Times New Roman"/>
          <w:color w:val="auto"/>
          <w:sz w:val="24"/>
        </w:rPr>
        <w:t>月份</w:t>
      </w:r>
      <w:r>
        <w:rPr>
          <w:rFonts w:hint="default" w:ascii="Times New Roman" w:hAnsi="Times New Roman" w:cs="Times New Roman"/>
          <w:sz w:val="24"/>
          <w:szCs w:val="32"/>
          <w:u w:val="none"/>
          <w:lang w:eastAsia="zh-CN"/>
        </w:rPr>
        <w:t>全市地表水水质状况</w:t>
      </w:r>
      <w:r>
        <w:rPr>
          <w:rFonts w:hint="default" w:ascii="Times New Roman" w:hAnsi="Times New Roman" w:eastAsia="宋体" w:cs="Times New Roman"/>
          <w:color w:val="auto"/>
          <w:sz w:val="24"/>
        </w:rPr>
        <w:t>》环境质量摘要：</w:t>
      </w:r>
      <w:r>
        <w:rPr>
          <w:rFonts w:hint="default" w:ascii="Times New Roman" w:hAnsi="Times New Roman" w:eastAsia="宋体" w:cs="Times New Roman"/>
          <w:b w:val="0"/>
          <w:bCs/>
          <w:color w:val="000000"/>
          <w:kern w:val="2"/>
          <w:sz w:val="24"/>
          <w:szCs w:val="28"/>
          <w:lang w:val="en-US" w:eastAsia="zh-CN" w:bidi="ar-SA"/>
        </w:rPr>
        <w:t>2024年12月考核我市的55个省控地表水断面水质状况：Ⅰ类水质断面3个、Ⅱ类水质断面52个、Ⅲ类水质断面0个。</w:t>
      </w:r>
    </w:p>
    <w:p>
      <w:pPr>
        <w:spacing w:line="360" w:lineRule="auto"/>
        <w:ind w:firstLine="480" w:firstLineChars="200"/>
        <w:rPr>
          <w:rFonts w:hint="default" w:ascii="宋体" w:hAnsi="宋体" w:eastAsia="宋体" w:cs="宋体"/>
          <w:spacing w:val="-3"/>
          <w:sz w:val="24"/>
          <w:szCs w:val="24"/>
          <w:lang w:val="en-US" w:eastAsia="zh-CN"/>
        </w:rPr>
      </w:pPr>
      <w:r>
        <w:rPr>
          <w:rFonts w:hint="default" w:ascii="Times New Roman" w:hAnsi="Times New Roman" w:eastAsia="宋体" w:cs="Times New Roman"/>
          <w:color w:val="000000"/>
          <w:sz w:val="24"/>
        </w:rPr>
        <w:t>以上监测断面中</w:t>
      </w:r>
      <w:r>
        <w:rPr>
          <w:rFonts w:hint="default" w:ascii="Times New Roman" w:hAnsi="Times New Roman" w:eastAsia="宋体" w:cs="Times New Roman"/>
          <w:color w:val="000000"/>
          <w:sz w:val="24"/>
          <w:lang w:val="en-US" w:eastAsia="zh-CN"/>
        </w:rPr>
        <w:t>湘江茅竹镇滴水断面</w:t>
      </w:r>
      <w:r>
        <w:rPr>
          <w:rFonts w:hint="default" w:ascii="Times New Roman" w:hAnsi="Times New Roman" w:eastAsia="宋体" w:cs="Times New Roman"/>
          <w:color w:val="000000"/>
          <w:sz w:val="24"/>
          <w:lang w:eastAsia="zh-CN"/>
        </w:rPr>
        <w:t>为</w:t>
      </w:r>
      <w:r>
        <w:rPr>
          <w:rFonts w:hint="default" w:ascii="Times New Roman" w:hAnsi="Times New Roman" w:eastAsia="宋体" w:cs="Times New Roman"/>
          <w:b w:val="0"/>
          <w:bCs/>
          <w:color w:val="000000"/>
          <w:kern w:val="2"/>
          <w:sz w:val="24"/>
          <w:szCs w:val="28"/>
          <w:lang w:val="en-US" w:eastAsia="zh-CN" w:bidi="ar-SA"/>
        </w:rPr>
        <w:t>Ⅱ类水质</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由此可知，</w:t>
      </w:r>
      <w:r>
        <w:rPr>
          <w:rFonts w:hint="default" w:ascii="Times New Roman" w:hAnsi="Times New Roman" w:cs="Times New Roman"/>
          <w:color w:val="000000"/>
          <w:u w:val="none"/>
          <w:lang w:eastAsia="zh-CN"/>
        </w:rPr>
        <w:t>冷水滩区</w:t>
      </w:r>
      <w:r>
        <w:rPr>
          <w:rFonts w:hint="default" w:ascii="Times New Roman" w:hAnsi="Times New Roman" w:cs="Times New Roman"/>
          <w:color w:val="000000"/>
          <w:u w:val="none"/>
        </w:rPr>
        <w:t>境内地表水环境质量总体良好。</w:t>
      </w:r>
      <w:r>
        <w:rPr>
          <w:rFonts w:hint="eastAsia" w:ascii="宋体" w:hAnsi="宋体" w:eastAsia="宋体" w:cs="宋体"/>
          <w:spacing w:val="-3"/>
          <w:sz w:val="24"/>
          <w:szCs w:val="24"/>
          <w:lang w:val="en-US" w:eastAsia="zh-CN"/>
        </w:rPr>
        <w:t>满足《地表水环境质量标准》（GB3838-2002）</w:t>
      </w:r>
      <w:r>
        <w:rPr>
          <w:rFonts w:hint="default" w:ascii="Times New Roman" w:hAnsi="Times New Roman" w:eastAsia="宋体" w:cs="Times New Roman"/>
          <w:b w:val="0"/>
          <w:bCs/>
          <w:color w:val="000000"/>
          <w:kern w:val="2"/>
          <w:sz w:val="24"/>
          <w:szCs w:val="28"/>
          <w:lang w:val="en-US" w:eastAsia="zh-CN" w:bidi="ar-SA"/>
        </w:rPr>
        <w:t>Ⅲ</w:t>
      </w:r>
      <w:r>
        <w:rPr>
          <w:rFonts w:hint="eastAsia" w:ascii="宋体" w:hAnsi="宋体" w:eastAsia="宋体" w:cs="宋体"/>
          <w:spacing w:val="-3"/>
          <w:sz w:val="24"/>
          <w:szCs w:val="24"/>
          <w:lang w:val="en-US" w:eastAsia="zh-CN"/>
        </w:rPr>
        <w:t>类水质要求，水质优。根据预测结果，本项目建设正常排放情况下不会对下游省控断面水质产生影响，非正常情况下影响范围也未扩散至下游省控断面，故本项目排污口的设置不会对下游省控断面水质产生影响。</w:t>
      </w:r>
    </w:p>
    <w:p>
      <w:pPr>
        <w:keepNext w:val="0"/>
        <w:keepLines w:val="0"/>
        <w:pageBreakBefore w:val="0"/>
        <w:kinsoku/>
        <w:wordWrap/>
        <w:overflowPunct/>
        <w:topLinePunct w:val="0"/>
        <w:bidi w:val="0"/>
        <w:snapToGrid/>
        <w:spacing w:line="360" w:lineRule="auto"/>
        <w:ind w:left="0" w:right="0" w:firstLine="482" w:firstLineChars="200"/>
        <w:textAlignment w:val="auto"/>
        <w:outlineLvl w:val="2"/>
        <w:rPr>
          <w:rFonts w:ascii="宋体" w:hAnsi="宋体" w:eastAsia="宋体" w:cs="宋体"/>
          <w:sz w:val="24"/>
          <w:szCs w:val="24"/>
        </w:rPr>
      </w:pPr>
      <w:bookmarkStart w:id="101" w:name="_Toc9983"/>
      <w:r>
        <w:rPr>
          <w:rFonts w:hint="eastAsia" w:cs="Times New Roman"/>
          <w:b/>
          <w:bCs/>
          <w:kern w:val="0"/>
          <w:sz w:val="24"/>
          <w:szCs w:val="24"/>
          <w:u w:val="none"/>
          <w:lang w:val="en-US" w:eastAsia="zh-CN" w:bidi="ar-SA"/>
        </w:rPr>
        <w:t>2.</w:t>
      </w:r>
      <w:r>
        <w:rPr>
          <w:rFonts w:ascii="宋体" w:hAnsi="宋体" w:eastAsia="宋体" w:cs="宋体"/>
          <w:b/>
          <w:bCs/>
          <w:spacing w:val="-2"/>
          <w:sz w:val="24"/>
          <w:szCs w:val="24"/>
        </w:rPr>
        <w:t>对生活饮用水水源的影响</w:t>
      </w:r>
      <w:bookmarkEnd w:id="101"/>
    </w:p>
    <w:p>
      <w:pPr>
        <w:keepNext w:val="0"/>
        <w:keepLines w:val="0"/>
        <w:pageBreakBefore w:val="0"/>
        <w:kinsoku/>
        <w:wordWrap/>
        <w:overflowPunct/>
        <w:topLinePunct w:val="0"/>
        <w:bidi w:val="0"/>
        <w:snapToGrid/>
        <w:spacing w:line="360" w:lineRule="auto"/>
        <w:ind w:left="0" w:right="0" w:firstLine="481"/>
        <w:jc w:val="both"/>
        <w:textAlignment w:val="auto"/>
        <w:rPr>
          <w:rFonts w:ascii="宋体" w:hAnsi="宋体" w:eastAsia="宋体" w:cs="宋体"/>
          <w:sz w:val="24"/>
          <w:szCs w:val="24"/>
        </w:rPr>
      </w:pPr>
      <w:r>
        <w:rPr>
          <w:rFonts w:ascii="宋体" w:hAnsi="宋体" w:eastAsia="宋体" w:cs="宋体"/>
          <w:spacing w:val="-3"/>
          <w:sz w:val="24"/>
          <w:szCs w:val="24"/>
        </w:rPr>
        <w:t>根据现状调查，本项目</w:t>
      </w:r>
      <w:r>
        <w:rPr>
          <w:rFonts w:hint="eastAsia" w:ascii="宋体" w:hAnsi="宋体" w:eastAsia="宋体" w:cs="宋体"/>
          <w:spacing w:val="-3"/>
          <w:sz w:val="24"/>
          <w:szCs w:val="24"/>
          <w:lang w:val="en-US" w:eastAsia="zh-CN"/>
        </w:rPr>
        <w:t>在水汲江</w:t>
      </w:r>
      <w:r>
        <w:rPr>
          <w:rFonts w:ascii="宋体" w:hAnsi="宋体" w:eastAsia="宋体" w:cs="宋体"/>
          <w:spacing w:val="-3"/>
          <w:sz w:val="24"/>
          <w:szCs w:val="24"/>
        </w:rPr>
        <w:t>论证范围内无饮用水源保护区。</w:t>
      </w:r>
      <w:r>
        <w:rPr>
          <w:rFonts w:hint="eastAsia" w:ascii="宋体" w:hAnsi="宋体" w:eastAsia="宋体" w:cs="宋体"/>
          <w:spacing w:val="-3"/>
          <w:sz w:val="24"/>
          <w:szCs w:val="24"/>
          <w:lang w:val="en-US" w:eastAsia="zh-CN"/>
        </w:rPr>
        <w:t>在水汲江下游高溪市镇湘江饮用水源取水口，距离拟设入河排污口约17.5km，根据预测结果，本项目建设正常排放情况下不会对</w:t>
      </w:r>
      <w:r>
        <w:rPr>
          <w:rFonts w:hint="eastAsia" w:ascii="宋体" w:hAnsi="宋体" w:cs="宋体"/>
          <w:spacing w:val="-3"/>
          <w:sz w:val="24"/>
          <w:szCs w:val="24"/>
          <w:lang w:val="en-US" w:eastAsia="zh-CN"/>
        </w:rPr>
        <w:t>高</w:t>
      </w:r>
      <w:r>
        <w:rPr>
          <w:rFonts w:hint="eastAsia" w:ascii="宋体" w:hAnsi="宋体" w:eastAsia="宋体" w:cs="宋体"/>
          <w:spacing w:val="-3"/>
          <w:sz w:val="24"/>
          <w:szCs w:val="24"/>
          <w:lang w:val="en-US" w:eastAsia="zh-CN"/>
        </w:rPr>
        <w:t>溪市镇湘江饮用水源取水口</w:t>
      </w:r>
      <w:r>
        <w:rPr>
          <w:rFonts w:ascii="宋体" w:hAnsi="宋体" w:eastAsia="宋体" w:cs="宋体"/>
          <w:spacing w:val="-3"/>
          <w:sz w:val="24"/>
          <w:szCs w:val="24"/>
        </w:rPr>
        <w:t>产生不良影响</w:t>
      </w:r>
      <w:r>
        <w:rPr>
          <w:rFonts w:hint="eastAsia" w:ascii="宋体" w:hAnsi="宋体" w:eastAsia="宋体" w:cs="宋体"/>
          <w:spacing w:val="-3"/>
          <w:sz w:val="24"/>
          <w:szCs w:val="24"/>
          <w:lang w:eastAsia="zh-CN"/>
        </w:rPr>
        <w:t>，</w:t>
      </w:r>
      <w:r>
        <w:rPr>
          <w:rFonts w:ascii="宋体" w:hAnsi="宋体" w:eastAsia="宋体" w:cs="宋体"/>
          <w:spacing w:val="-3"/>
          <w:sz w:val="24"/>
          <w:szCs w:val="24"/>
        </w:rPr>
        <w:t>因此，本</w:t>
      </w:r>
      <w:r>
        <w:rPr>
          <w:rFonts w:ascii="宋体" w:hAnsi="宋体" w:eastAsia="宋体" w:cs="宋体"/>
          <w:spacing w:val="-4"/>
          <w:sz w:val="24"/>
          <w:szCs w:val="24"/>
        </w:rPr>
        <w:t>排污口的设</w:t>
      </w:r>
      <w:r>
        <w:rPr>
          <w:rFonts w:ascii="宋体" w:hAnsi="宋体" w:eastAsia="宋体" w:cs="宋体"/>
          <w:spacing w:val="-3"/>
          <w:sz w:val="24"/>
          <w:szCs w:val="24"/>
        </w:rPr>
        <w:t>置对排污口附近取水</w:t>
      </w:r>
      <w:r>
        <w:rPr>
          <w:rFonts w:hint="eastAsia" w:ascii="宋体" w:hAnsi="宋体" w:eastAsia="宋体" w:cs="宋体"/>
          <w:spacing w:val="-3"/>
          <w:sz w:val="24"/>
          <w:szCs w:val="24"/>
          <w:lang w:val="en-US" w:eastAsia="zh-CN"/>
        </w:rPr>
        <w:t>用户</w:t>
      </w:r>
      <w:r>
        <w:rPr>
          <w:rFonts w:ascii="宋体" w:hAnsi="宋体" w:eastAsia="宋体" w:cs="宋体"/>
          <w:spacing w:val="-3"/>
          <w:sz w:val="24"/>
          <w:szCs w:val="24"/>
        </w:rPr>
        <w:t>用水不会产生不良影响。因此，本项目入河排污口的设</w:t>
      </w:r>
      <w:r>
        <w:rPr>
          <w:rFonts w:ascii="宋体" w:hAnsi="宋体" w:eastAsia="宋体" w:cs="宋体"/>
          <w:spacing w:val="-1"/>
          <w:sz w:val="24"/>
          <w:szCs w:val="24"/>
        </w:rPr>
        <w:t>置不影响第三者的合法权益。</w:t>
      </w:r>
    </w:p>
    <w:p>
      <w:pPr>
        <w:keepNext w:val="0"/>
        <w:keepLines w:val="0"/>
        <w:pageBreakBefore w:val="0"/>
        <w:kinsoku/>
        <w:wordWrap/>
        <w:overflowPunct/>
        <w:topLinePunct w:val="0"/>
        <w:bidi w:val="0"/>
        <w:snapToGrid/>
        <w:spacing w:line="360" w:lineRule="auto"/>
        <w:ind w:left="0" w:right="0" w:firstLine="482" w:firstLineChars="200"/>
        <w:textAlignment w:val="auto"/>
        <w:rPr>
          <w:rFonts w:hint="eastAsia" w:cs="Times New Roman"/>
          <w:b/>
          <w:bCs/>
          <w:kern w:val="0"/>
          <w:sz w:val="24"/>
          <w:szCs w:val="24"/>
          <w:u w:val="none"/>
          <w:lang w:val="en-US" w:eastAsia="zh-CN" w:bidi="ar-SA"/>
        </w:rPr>
      </w:pPr>
      <w:r>
        <w:rPr>
          <w:rFonts w:hint="eastAsia" w:cs="Times New Roman"/>
          <w:b/>
          <w:bCs/>
          <w:kern w:val="0"/>
          <w:sz w:val="24"/>
          <w:szCs w:val="24"/>
          <w:u w:val="none"/>
          <w:lang w:val="en-US" w:eastAsia="zh-CN" w:bidi="ar-SA"/>
        </w:rPr>
        <w:t>3.对排污口下游水功能区的影响分析</w:t>
      </w:r>
    </w:p>
    <w:p>
      <w:pPr>
        <w:pStyle w:val="21"/>
        <w:keepNext w:val="0"/>
        <w:keepLines w:val="0"/>
        <w:pageBreakBefore w:val="0"/>
        <w:kinsoku/>
        <w:wordWrap/>
        <w:overflowPunct/>
        <w:topLinePunct w:val="0"/>
        <w:bidi w:val="0"/>
        <w:snapToGrid/>
        <w:spacing w:line="360" w:lineRule="auto"/>
        <w:ind w:left="0" w:right="0" w:firstLine="480"/>
        <w:textAlignment w:val="auto"/>
        <w:rPr>
          <w:rFonts w:hint="eastAsia" w:eastAsia="宋体"/>
          <w:sz w:val="24"/>
          <w:szCs w:val="24"/>
          <w:u w:val="none"/>
        </w:rPr>
      </w:pPr>
      <w:r>
        <w:rPr>
          <w:rFonts w:hint="eastAsia" w:eastAsia="宋体"/>
          <w:sz w:val="24"/>
          <w:szCs w:val="24"/>
          <w:u w:val="none"/>
        </w:rPr>
        <w:t>入河排污口的污染物浓度执行</w:t>
      </w:r>
      <w:r>
        <w:rPr>
          <w:rFonts w:hint="eastAsia" w:ascii="Times New Roman" w:hAnsi="Times New Roman" w:cs="Times New Roman"/>
          <w:color w:val="000000"/>
          <w:lang w:eastAsia="zh-CN"/>
        </w:rPr>
        <w:t>《屠宰及肉类加工工业水污染物排放标准》（GB13457-2025）表1中直接排放限值标准</w:t>
      </w:r>
      <w:r>
        <w:rPr>
          <w:rFonts w:hint="eastAsia" w:eastAsia="宋体"/>
          <w:sz w:val="24"/>
          <w:szCs w:val="24"/>
          <w:u w:val="none"/>
        </w:rPr>
        <w:t>。</w:t>
      </w:r>
      <w:r>
        <w:rPr>
          <w:rFonts w:hint="eastAsia"/>
          <w:sz w:val="24"/>
          <w:szCs w:val="24"/>
          <w:u w:val="none"/>
          <w:lang w:val="en-US" w:eastAsia="zh-CN"/>
        </w:rPr>
        <w:t>水汲江段</w:t>
      </w:r>
      <w:r>
        <w:rPr>
          <w:rFonts w:hint="eastAsia" w:eastAsia="宋体"/>
          <w:sz w:val="24"/>
          <w:szCs w:val="24"/>
          <w:u w:val="none"/>
        </w:rPr>
        <w:t>执行《地表水环境质量标准》</w:t>
      </w:r>
      <w:r>
        <w:rPr>
          <w:rFonts w:hint="default" w:ascii="Times New Roman" w:hAnsi="Times New Roman" w:eastAsia="宋体" w:cs="Times New Roman"/>
          <w:sz w:val="24"/>
          <w:szCs w:val="24"/>
          <w:u w:val="none"/>
        </w:rPr>
        <w:t xml:space="preserve">（GB3838-2002）III </w:t>
      </w:r>
      <w:r>
        <w:rPr>
          <w:rFonts w:hint="eastAsia" w:eastAsia="宋体"/>
          <w:sz w:val="24"/>
          <w:szCs w:val="24"/>
          <w:u w:val="none"/>
        </w:rPr>
        <w:t>类水质标准。根据上文预测，</w:t>
      </w:r>
      <w:r>
        <w:rPr>
          <w:kern w:val="0"/>
          <w:sz w:val="24"/>
          <w:szCs w:val="24"/>
          <w:u w:val="none"/>
        </w:rPr>
        <w:t>本项目污水排放量较小，</w:t>
      </w:r>
      <w:r>
        <w:rPr>
          <w:rFonts w:hint="eastAsia"/>
          <w:kern w:val="0"/>
          <w:sz w:val="24"/>
          <w:szCs w:val="24"/>
          <w:u w:val="none"/>
        </w:rPr>
        <w:t>正常排放的情况下均不会导致论证范围内水体水质超过</w:t>
      </w:r>
      <w:r>
        <w:rPr>
          <w:rFonts w:hint="default" w:ascii="Times New Roman" w:hAnsi="Times New Roman" w:cs="Times New Roman"/>
          <w:kern w:val="0"/>
          <w:sz w:val="24"/>
          <w:szCs w:val="24"/>
          <w:u w:val="none"/>
        </w:rPr>
        <w:t>III</w:t>
      </w:r>
      <w:r>
        <w:rPr>
          <w:rFonts w:hint="eastAsia"/>
          <w:kern w:val="0"/>
          <w:sz w:val="24"/>
          <w:szCs w:val="24"/>
          <w:u w:val="none"/>
        </w:rPr>
        <w:t>类水质标准</w:t>
      </w:r>
      <w:r>
        <w:rPr>
          <w:rFonts w:hint="eastAsia"/>
          <w:kern w:val="0"/>
          <w:sz w:val="24"/>
          <w:szCs w:val="24"/>
          <w:u w:val="none"/>
          <w:lang w:eastAsia="zh-CN"/>
        </w:rPr>
        <w:t>，</w:t>
      </w:r>
      <w:r>
        <w:rPr>
          <w:rFonts w:hint="eastAsia" w:eastAsia="宋体"/>
          <w:sz w:val="24"/>
          <w:szCs w:val="24"/>
          <w:u w:val="none"/>
        </w:rPr>
        <w:t>本入河排污口对下游水功能区水质影响</w:t>
      </w:r>
      <w:r>
        <w:rPr>
          <w:rFonts w:hint="eastAsia"/>
          <w:sz w:val="24"/>
          <w:szCs w:val="24"/>
          <w:u w:val="none"/>
          <w:lang w:val="en-US" w:eastAsia="zh-CN"/>
        </w:rPr>
        <w:t>较</w:t>
      </w:r>
      <w:r>
        <w:rPr>
          <w:rFonts w:hint="eastAsia" w:eastAsia="宋体"/>
          <w:sz w:val="24"/>
          <w:szCs w:val="24"/>
          <w:u w:val="none"/>
        </w:rPr>
        <w:t>小。</w:t>
      </w:r>
      <w:r>
        <w:rPr>
          <w:rFonts w:hint="eastAsia" w:ascii="Times New Roman" w:cs="Times New Roman"/>
          <w:color w:val="auto"/>
          <w:kern w:val="2"/>
          <w:sz w:val="24"/>
          <w:szCs w:val="24"/>
          <w:u w:val="none"/>
          <w:lang w:val="en-US" w:eastAsia="zh-CN" w:bidi="ar-SA"/>
        </w:rPr>
        <w:t>但企业</w:t>
      </w:r>
      <w:r>
        <w:rPr>
          <w:rFonts w:hint="eastAsia" w:ascii="Times New Roman" w:hAnsi="Times New Roman" w:eastAsia="宋体" w:cs="Times New Roman"/>
          <w:color w:val="auto"/>
          <w:kern w:val="2"/>
          <w:sz w:val="24"/>
          <w:szCs w:val="24"/>
          <w:u w:val="none"/>
          <w:lang w:val="en-US" w:eastAsia="zh-CN" w:bidi="ar-SA"/>
        </w:rPr>
        <w:t>项目应加强管理，杜绝非正常排放的情形出现。</w:t>
      </w:r>
    </w:p>
    <w:p>
      <w:pPr>
        <w:keepNext w:val="0"/>
        <w:keepLines w:val="0"/>
        <w:pageBreakBefore w:val="0"/>
        <w:kinsoku/>
        <w:wordWrap/>
        <w:overflowPunct/>
        <w:topLinePunct w:val="0"/>
        <w:bidi w:val="0"/>
        <w:snapToGrid/>
        <w:spacing w:line="360" w:lineRule="auto"/>
        <w:ind w:left="0" w:right="0" w:firstLine="482" w:firstLineChars="200"/>
        <w:textAlignment w:val="auto"/>
        <w:rPr>
          <w:rFonts w:hint="eastAsia" w:cs="Times New Roman"/>
          <w:b/>
          <w:bCs/>
          <w:kern w:val="0"/>
          <w:sz w:val="24"/>
          <w:szCs w:val="24"/>
          <w:u w:val="none"/>
          <w:lang w:val="en-US" w:eastAsia="zh-CN" w:bidi="ar-SA"/>
        </w:rPr>
      </w:pPr>
      <w:r>
        <w:rPr>
          <w:rFonts w:hint="eastAsia" w:cs="Times New Roman"/>
          <w:b/>
          <w:bCs/>
          <w:kern w:val="0"/>
          <w:sz w:val="24"/>
          <w:szCs w:val="24"/>
          <w:u w:val="none"/>
          <w:lang w:val="en-US" w:eastAsia="zh-CN" w:bidi="ar-SA"/>
        </w:rPr>
        <w:t>4. 对下游水坝影响分析</w:t>
      </w:r>
    </w:p>
    <w:p>
      <w:pPr>
        <w:keepNext w:val="0"/>
        <w:keepLines w:val="0"/>
        <w:pageBreakBefore w:val="0"/>
        <w:kinsoku/>
        <w:wordWrap/>
        <w:overflowPunct/>
        <w:topLinePunct w:val="0"/>
        <w:bidi w:val="0"/>
        <w:snapToGrid/>
        <w:spacing w:line="360" w:lineRule="auto"/>
        <w:ind w:left="0" w:right="0" w:firstLine="480" w:firstLineChars="200"/>
        <w:textAlignment w:val="auto"/>
        <w:rPr>
          <w:rFonts w:hint="eastAsia" w:eastAsia="宋体"/>
          <w:color w:val="000000"/>
          <w:sz w:val="24"/>
          <w:szCs w:val="24"/>
          <w:u w:val="none"/>
        </w:rPr>
      </w:pPr>
      <w:r>
        <w:rPr>
          <w:rFonts w:hint="eastAsia" w:eastAsia="宋体"/>
          <w:color w:val="000000"/>
          <w:sz w:val="24"/>
          <w:szCs w:val="24"/>
          <w:u w:val="none"/>
        </w:rPr>
        <w:t>在</w:t>
      </w:r>
      <w:r>
        <w:rPr>
          <w:rFonts w:hint="eastAsia"/>
          <w:color w:val="000000"/>
          <w:sz w:val="24"/>
          <w:szCs w:val="24"/>
          <w:u w:val="none"/>
          <w:lang w:val="en-US" w:eastAsia="zh-CN"/>
        </w:rPr>
        <w:t>本项目入河排污口下游建有1处小型滚水坝、以提高水汲江枯水期水位，方便周边农田灌溉用水。</w:t>
      </w:r>
      <w:r>
        <w:rPr>
          <w:rFonts w:hint="eastAsia" w:eastAsia="宋体"/>
          <w:color w:val="000000"/>
          <w:sz w:val="24"/>
          <w:szCs w:val="24"/>
          <w:u w:val="none"/>
        </w:rPr>
        <w:t>本项目生产尾水汇入</w:t>
      </w:r>
      <w:r>
        <w:rPr>
          <w:rFonts w:hint="eastAsia"/>
          <w:color w:val="000000"/>
          <w:sz w:val="24"/>
          <w:szCs w:val="24"/>
          <w:u w:val="none"/>
          <w:lang w:val="en-US" w:eastAsia="zh-CN"/>
        </w:rPr>
        <w:t>水汲江</w:t>
      </w:r>
      <w:r>
        <w:rPr>
          <w:rFonts w:hint="eastAsia" w:eastAsia="宋体"/>
          <w:color w:val="000000"/>
          <w:sz w:val="24"/>
          <w:szCs w:val="24"/>
          <w:u w:val="none"/>
        </w:rPr>
        <w:t>后可满足《地表水环境质量标准》（GB3838-2002）III类水质标准，不会对</w:t>
      </w:r>
      <w:r>
        <w:rPr>
          <w:rFonts w:hint="eastAsia"/>
          <w:color w:val="000000"/>
          <w:sz w:val="24"/>
          <w:szCs w:val="24"/>
          <w:u w:val="none"/>
          <w:lang w:val="en-US" w:eastAsia="zh-CN"/>
        </w:rPr>
        <w:t>小型滚水</w:t>
      </w:r>
      <w:r>
        <w:rPr>
          <w:rFonts w:hint="eastAsia" w:eastAsia="宋体"/>
          <w:color w:val="000000"/>
          <w:sz w:val="24"/>
          <w:szCs w:val="24"/>
          <w:u w:val="none"/>
        </w:rPr>
        <w:t>坝造成腐蚀，对</w:t>
      </w:r>
      <w:r>
        <w:rPr>
          <w:rFonts w:hint="eastAsia"/>
          <w:color w:val="000000"/>
          <w:sz w:val="24"/>
          <w:szCs w:val="24"/>
          <w:u w:val="none"/>
          <w:lang w:val="en-US" w:eastAsia="zh-CN"/>
        </w:rPr>
        <w:t>小型滚水</w:t>
      </w:r>
      <w:r>
        <w:rPr>
          <w:rFonts w:hint="eastAsia" w:eastAsia="宋体"/>
          <w:color w:val="000000"/>
          <w:sz w:val="24"/>
          <w:szCs w:val="24"/>
          <w:u w:val="none"/>
        </w:rPr>
        <w:t>坝冲击性微小，所以本入河排污口对</w:t>
      </w:r>
      <w:r>
        <w:rPr>
          <w:rFonts w:hint="eastAsia"/>
          <w:color w:val="000000"/>
          <w:sz w:val="24"/>
          <w:szCs w:val="24"/>
          <w:u w:val="none"/>
          <w:lang w:val="en-US" w:eastAsia="zh-CN"/>
        </w:rPr>
        <w:t>水汲江</w:t>
      </w:r>
      <w:r>
        <w:rPr>
          <w:rFonts w:hint="eastAsia" w:eastAsia="宋体"/>
          <w:color w:val="000000"/>
          <w:sz w:val="24"/>
          <w:szCs w:val="24"/>
          <w:u w:val="none"/>
        </w:rPr>
        <w:t>小型</w:t>
      </w:r>
      <w:r>
        <w:rPr>
          <w:rFonts w:hint="eastAsia"/>
          <w:color w:val="000000"/>
          <w:sz w:val="24"/>
          <w:szCs w:val="24"/>
          <w:u w:val="none"/>
          <w:lang w:val="en-US" w:eastAsia="zh-CN"/>
        </w:rPr>
        <w:t>滚水</w:t>
      </w:r>
      <w:r>
        <w:rPr>
          <w:rFonts w:hint="eastAsia" w:eastAsia="宋体"/>
          <w:color w:val="000000"/>
          <w:sz w:val="24"/>
          <w:szCs w:val="24"/>
          <w:u w:val="none"/>
        </w:rPr>
        <w:t>坝影响较小。</w:t>
      </w:r>
    </w:p>
    <w:p>
      <w:pPr>
        <w:pStyle w:val="7"/>
        <w:keepNext w:val="0"/>
        <w:keepLines w:val="0"/>
        <w:pageBreakBefore w:val="0"/>
        <w:tabs>
          <w:tab w:val="left" w:pos="-2486"/>
        </w:tabs>
        <w:kinsoku/>
        <w:wordWrap/>
        <w:overflowPunct/>
        <w:topLinePunct w:val="0"/>
        <w:bidi w:val="0"/>
        <w:snapToGrid/>
        <w:spacing w:line="360" w:lineRule="auto"/>
        <w:ind w:left="0" w:right="0" w:firstLine="482" w:firstLineChars="200"/>
        <w:jc w:val="left"/>
        <w:textAlignment w:val="auto"/>
        <w:rPr>
          <w:rFonts w:hint="eastAsia" w:ascii="Times New Roman" w:hAnsi="Times New Roman" w:eastAsia="宋体" w:cs="Times New Roman"/>
          <w:b/>
          <w:bCs/>
          <w:color w:val="000000"/>
          <w:kern w:val="0"/>
          <w:sz w:val="24"/>
          <w:szCs w:val="24"/>
          <w:u w:val="none"/>
          <w:lang w:val="en-US" w:eastAsia="zh-CN" w:bidi="ar"/>
        </w:rPr>
      </w:pPr>
      <w:r>
        <w:rPr>
          <w:rFonts w:hint="eastAsia" w:cs="Times New Roman"/>
          <w:b/>
          <w:bCs/>
          <w:color w:val="000000"/>
          <w:kern w:val="0"/>
          <w:sz w:val="24"/>
          <w:szCs w:val="24"/>
          <w:u w:val="none"/>
          <w:lang w:val="en-US" w:eastAsia="zh-CN" w:bidi="ar"/>
        </w:rPr>
        <w:t>5.</w:t>
      </w:r>
      <w:r>
        <w:rPr>
          <w:rFonts w:hint="eastAsia" w:ascii="Times New Roman" w:hAnsi="Times New Roman" w:eastAsia="宋体" w:cs="Times New Roman"/>
          <w:b/>
          <w:bCs/>
          <w:color w:val="000000"/>
          <w:kern w:val="0"/>
          <w:sz w:val="24"/>
          <w:szCs w:val="24"/>
          <w:u w:val="none"/>
          <w:lang w:val="en-US" w:eastAsia="zh-CN" w:bidi="ar"/>
        </w:rPr>
        <w:t>对</w:t>
      </w:r>
      <w:r>
        <w:rPr>
          <w:rFonts w:hint="eastAsia" w:cs="Times New Roman"/>
          <w:b/>
          <w:bCs/>
          <w:color w:val="000000"/>
          <w:kern w:val="0"/>
          <w:sz w:val="24"/>
          <w:szCs w:val="24"/>
          <w:u w:val="none"/>
          <w:lang w:val="en-US" w:eastAsia="zh-CN" w:bidi="ar"/>
        </w:rPr>
        <w:t>下游农田灌溉</w:t>
      </w:r>
      <w:r>
        <w:rPr>
          <w:rFonts w:hint="eastAsia" w:ascii="Times New Roman" w:hAnsi="Times New Roman" w:eastAsia="宋体" w:cs="Times New Roman"/>
          <w:b/>
          <w:bCs/>
          <w:color w:val="000000"/>
          <w:kern w:val="0"/>
          <w:sz w:val="24"/>
          <w:szCs w:val="24"/>
          <w:u w:val="none"/>
          <w:lang w:val="en-US" w:eastAsia="zh-CN" w:bidi="ar"/>
        </w:rPr>
        <w:t>的影响分析</w:t>
      </w:r>
    </w:p>
    <w:p>
      <w:pPr>
        <w:pStyle w:val="21"/>
        <w:keepNext w:val="0"/>
        <w:keepLines w:val="0"/>
        <w:pageBreakBefore w:val="0"/>
        <w:kinsoku/>
        <w:wordWrap/>
        <w:overflowPunct/>
        <w:topLinePunct w:val="0"/>
        <w:bidi w:val="0"/>
        <w:snapToGrid/>
        <w:spacing w:line="360" w:lineRule="auto"/>
        <w:ind w:left="0" w:right="0" w:firstLine="480"/>
        <w:textAlignment w:val="auto"/>
        <w:rPr>
          <w:rFonts w:hint="default" w:ascii="Times New Roman" w:hAnsi="Times New Roman" w:eastAsia="宋体" w:cs="Times New Roman"/>
          <w:kern w:val="0"/>
          <w:sz w:val="24"/>
          <w:szCs w:val="24"/>
          <w:u w:val="none"/>
          <w:lang w:val="en-US" w:eastAsia="zh-CN" w:bidi="ar-SA"/>
        </w:rPr>
      </w:pPr>
      <w:r>
        <w:rPr>
          <w:rFonts w:hint="eastAsia" w:ascii="Times New Roman" w:hAnsi="Times New Roman" w:eastAsia="宋体" w:cs="Times New Roman"/>
          <w:kern w:val="0"/>
          <w:sz w:val="24"/>
          <w:szCs w:val="24"/>
          <w:u w:val="none"/>
          <w:lang w:val="en-US" w:eastAsia="zh-CN" w:bidi="ar-SA"/>
        </w:rPr>
        <w:t>根据预测结果可知，在正常排放下，该项目论证范围内水汲江的水质均可达到《地表水环境质量标准》(GB3838-2002）III 类标准要求</w:t>
      </w:r>
      <w:r>
        <w:rPr>
          <w:rFonts w:hint="eastAsia" w:cs="Times New Roman"/>
          <w:kern w:val="0"/>
          <w:sz w:val="24"/>
          <w:szCs w:val="24"/>
          <w:u w:val="none"/>
          <w:lang w:val="en-US" w:eastAsia="zh-CN" w:bidi="ar-SA"/>
        </w:rPr>
        <w:t>及《农田灌溉水质标准》（GB5084-2021）相应标准要求，不会对下游农田灌溉水质造成影响。</w:t>
      </w:r>
      <w:r>
        <w:rPr>
          <w:rFonts w:hint="eastAsia" w:ascii="Times New Roman" w:cs="Times New Roman"/>
          <w:color w:val="auto"/>
          <w:kern w:val="2"/>
          <w:sz w:val="24"/>
          <w:szCs w:val="24"/>
          <w:u w:val="none"/>
          <w:lang w:val="en-US" w:eastAsia="zh-CN" w:bidi="ar-SA"/>
        </w:rPr>
        <w:t>但企业</w:t>
      </w:r>
      <w:r>
        <w:rPr>
          <w:rFonts w:hint="eastAsia" w:ascii="Times New Roman" w:hAnsi="Times New Roman" w:eastAsia="宋体" w:cs="Times New Roman"/>
          <w:color w:val="auto"/>
          <w:kern w:val="2"/>
          <w:sz w:val="24"/>
          <w:szCs w:val="24"/>
          <w:u w:val="none"/>
          <w:lang w:val="en-US" w:eastAsia="zh-CN" w:bidi="ar-SA"/>
        </w:rPr>
        <w:t>项目应加强管理，杜绝非正常排放的情形出现。</w:t>
      </w:r>
    </w:p>
    <w:p>
      <w:pPr>
        <w:keepNext w:val="0"/>
        <w:keepLines w:val="0"/>
        <w:pageBreakBefore w:val="0"/>
        <w:widowControl/>
        <w:suppressLineNumbers w:val="0"/>
        <w:kinsoku/>
        <w:wordWrap/>
        <w:overflowPunct/>
        <w:topLinePunct w:val="0"/>
        <w:bidi w:val="0"/>
        <w:snapToGrid/>
        <w:spacing w:line="360" w:lineRule="auto"/>
        <w:ind w:left="0" w:right="0"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（1）对农田灌溉用水的影响 </w:t>
      </w:r>
    </w:p>
    <w:p>
      <w:pPr>
        <w:keepNext w:val="0"/>
        <w:keepLines w:val="0"/>
        <w:pageBreakBefore w:val="0"/>
        <w:widowControl/>
        <w:suppressLineNumbers w:val="0"/>
        <w:kinsoku/>
        <w:wordWrap/>
        <w:overflowPunct/>
        <w:topLinePunct w:val="0"/>
        <w:bidi w:val="0"/>
        <w:snapToGrid/>
        <w:spacing w:line="360" w:lineRule="auto"/>
        <w:ind w:left="0" w:right="0"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项目尾水排放达到</w:t>
      </w:r>
      <w:r>
        <w:rPr>
          <w:rFonts w:hint="eastAsia" w:cs="Times New Roman"/>
          <w:color w:val="000000"/>
          <w:lang w:eastAsia="zh-CN"/>
        </w:rPr>
        <w:t>《屠宰及肉类加工工业水污染物排放标准》（GB13457-2025）表1中直接排放限值标准</w:t>
      </w:r>
      <w:r>
        <w:rPr>
          <w:rFonts w:hint="default" w:ascii="Times New Roman" w:hAnsi="Times New Roman" w:eastAsia="宋体" w:cs="Times New Roman"/>
          <w:color w:val="000000"/>
          <w:kern w:val="0"/>
          <w:sz w:val="24"/>
          <w:szCs w:val="24"/>
          <w:lang w:val="en-US" w:eastAsia="zh-CN" w:bidi="ar"/>
        </w:rPr>
        <w:t>要求，污水处理站正常排放情况下，尾水对受纳水体水汲江水质影响较小。考虑水汲江为农田灌溉提供水源，对比农田灌溉要求水质，项目尾水水质可满足《农田灌溉水质标准》（GB5084-2021）中农田灌溉</w:t>
      </w:r>
      <w:r>
        <w:rPr>
          <w:rFonts w:hint="eastAsia" w:ascii="Times New Roman" w:hAnsi="Times New Roman" w:eastAsia="宋体" w:cs="Times New Roman"/>
          <w:color w:val="000000"/>
          <w:kern w:val="0"/>
          <w:sz w:val="24"/>
          <w:szCs w:val="24"/>
          <w:lang w:val="en-US" w:eastAsia="zh-CN" w:bidi="ar"/>
        </w:rPr>
        <w:t>水田作物</w:t>
      </w:r>
      <w:r>
        <w:rPr>
          <w:rFonts w:hint="default" w:ascii="Times New Roman" w:hAnsi="Times New Roman" w:eastAsia="宋体" w:cs="Times New Roman"/>
          <w:color w:val="000000"/>
          <w:kern w:val="0"/>
          <w:sz w:val="24"/>
          <w:szCs w:val="24"/>
          <w:lang w:val="en-US" w:eastAsia="zh-CN" w:bidi="ar"/>
        </w:rPr>
        <w:t>用水的要求，见表</w:t>
      </w:r>
      <w:r>
        <w:rPr>
          <w:rFonts w:hint="eastAsia" w:ascii="Times New Roman" w:hAnsi="Times New Roman" w:eastAsia="宋体" w:cs="Times New Roman"/>
          <w:color w:val="000000"/>
          <w:kern w:val="0"/>
          <w:sz w:val="24"/>
          <w:szCs w:val="24"/>
          <w:lang w:val="en-US" w:eastAsia="zh-CN" w:bidi="ar"/>
        </w:rPr>
        <w:t>5-4</w:t>
      </w:r>
      <w:r>
        <w:rPr>
          <w:rFonts w:hint="default" w:ascii="Times New Roman" w:hAnsi="Times New Roman" w:eastAsia="宋体" w:cs="Times New Roman"/>
          <w:color w:val="000000"/>
          <w:kern w:val="0"/>
          <w:sz w:val="24"/>
          <w:szCs w:val="24"/>
          <w:lang w:val="en-US" w:eastAsia="zh-CN" w:bidi="ar"/>
        </w:rPr>
        <w:t xml:space="preserve">，本次论证认为对影响范围水域周边农田灌溉用水的影响可接受。 </w:t>
      </w:r>
    </w:p>
    <w:p>
      <w:pPr>
        <w:keepNext w:val="0"/>
        <w:keepLines w:val="0"/>
        <w:widowControl/>
        <w:suppressLineNumbers w:val="0"/>
        <w:spacing w:line="360" w:lineRule="auto"/>
        <w:ind w:firstLine="1687" w:firstLineChars="700"/>
        <w:jc w:val="left"/>
        <w:rPr>
          <w:rFonts w:hint="default" w:ascii="Times New Roman" w:hAnsi="Times New Roman" w:cs="Times New Roman"/>
        </w:rPr>
      </w:pPr>
      <w:r>
        <w:rPr>
          <w:rFonts w:hint="default" w:ascii="Times New Roman" w:hAnsi="Times New Roman" w:eastAsia="宋体" w:cs="Times New Roman"/>
          <w:b/>
          <w:bCs/>
          <w:color w:val="000000"/>
          <w:kern w:val="0"/>
          <w:sz w:val="24"/>
          <w:szCs w:val="24"/>
          <w:lang w:val="en-US" w:eastAsia="zh-CN" w:bidi="ar"/>
        </w:rPr>
        <w:t>表</w:t>
      </w:r>
      <w:r>
        <w:rPr>
          <w:rFonts w:hint="eastAsia" w:ascii="Times New Roman" w:hAnsi="Times New Roman" w:eastAsia="宋体" w:cs="Times New Roman"/>
          <w:b/>
          <w:bCs/>
          <w:color w:val="000000"/>
          <w:kern w:val="0"/>
          <w:sz w:val="24"/>
          <w:szCs w:val="24"/>
          <w:lang w:val="en-US" w:eastAsia="zh-CN" w:bidi="ar"/>
        </w:rPr>
        <w:t>5-4</w:t>
      </w:r>
      <w:r>
        <w:rPr>
          <w:rFonts w:hint="default" w:ascii="Times New Roman" w:hAnsi="Times New Roman" w:eastAsia="宋体" w:cs="Times New Roman"/>
          <w:b/>
          <w:bCs/>
          <w:color w:val="000000"/>
          <w:kern w:val="0"/>
          <w:sz w:val="24"/>
          <w:szCs w:val="24"/>
          <w:lang w:val="en-US" w:eastAsia="zh-CN" w:bidi="ar"/>
        </w:rPr>
        <w:t xml:space="preserve"> 项目尾水水质与农田灌溉用水水质对照表</w:t>
      </w: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5"/>
        <w:gridCol w:w="982"/>
        <w:gridCol w:w="1052"/>
        <w:gridCol w:w="924"/>
        <w:gridCol w:w="997"/>
        <w:gridCol w:w="1088"/>
        <w:gridCol w:w="869"/>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pct"/>
            <w:noWrap w:val="0"/>
            <w:vAlign w:val="center"/>
          </w:tcPr>
          <w:p>
            <w:pPr>
              <w:pStyle w:val="19"/>
              <w:spacing w:before="54" w:line="229" w:lineRule="auto"/>
              <w:jc w:val="center"/>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pacing w:val="3"/>
                <w:sz w:val="21"/>
                <w:szCs w:val="21"/>
              </w:rPr>
              <w:t>项目</w:t>
            </w:r>
          </w:p>
        </w:tc>
        <w:tc>
          <w:tcPr>
            <w:tcW w:w="576" w:type="pct"/>
            <w:noWrap w:val="0"/>
            <w:vAlign w:val="center"/>
          </w:tcPr>
          <w:p>
            <w:pPr>
              <w:spacing w:before="90" w:line="195" w:lineRule="auto"/>
              <w:ind w:left="152" w:lef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pacing w:val="3"/>
                <w:sz w:val="21"/>
                <w:szCs w:val="21"/>
              </w:rPr>
              <w:t>COD</w:t>
            </w:r>
          </w:p>
        </w:tc>
        <w:tc>
          <w:tcPr>
            <w:tcW w:w="617" w:type="pct"/>
            <w:noWrap w:val="0"/>
            <w:vAlign w:val="center"/>
          </w:tcPr>
          <w:p>
            <w:pPr>
              <w:spacing w:before="90" w:line="202" w:lineRule="auto"/>
              <w:ind w:left="154" w:lef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BOD</w:t>
            </w:r>
            <w:r>
              <w:rPr>
                <w:rFonts w:hint="default" w:ascii="Times New Roman" w:hAnsi="Times New Roman" w:eastAsia="宋体" w:cs="Times New Roman"/>
                <w:spacing w:val="19"/>
                <w:position w:val="-1"/>
                <w:sz w:val="21"/>
                <w:szCs w:val="21"/>
                <w:vertAlign w:val="subscript"/>
              </w:rPr>
              <w:t>5</w:t>
            </w:r>
          </w:p>
        </w:tc>
        <w:tc>
          <w:tcPr>
            <w:tcW w:w="542" w:type="pct"/>
            <w:noWrap w:val="0"/>
            <w:vAlign w:val="center"/>
          </w:tcPr>
          <w:p>
            <w:pPr>
              <w:spacing w:before="90" w:line="195" w:lineRule="auto"/>
              <w:ind w:left="205" w:lef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pacing w:val="-3"/>
                <w:sz w:val="21"/>
                <w:szCs w:val="21"/>
              </w:rPr>
              <w:t>SS</w:t>
            </w:r>
          </w:p>
        </w:tc>
        <w:tc>
          <w:tcPr>
            <w:tcW w:w="585" w:type="pct"/>
            <w:noWrap w:val="0"/>
            <w:vAlign w:val="center"/>
          </w:tcPr>
          <w:p>
            <w:pPr>
              <w:spacing w:before="93" w:line="209" w:lineRule="auto"/>
              <w:ind w:left="157" w:left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NH</w:t>
            </w:r>
            <w:r>
              <w:rPr>
                <w:rFonts w:hint="default" w:ascii="Times New Roman" w:hAnsi="Times New Roman" w:eastAsia="宋体" w:cs="Times New Roman"/>
                <w:spacing w:val="9"/>
                <w:sz w:val="21"/>
                <w:szCs w:val="21"/>
                <w:vertAlign w:val="subscript"/>
              </w:rPr>
              <w:t>3</w:t>
            </w:r>
            <w:r>
              <w:rPr>
                <w:rFonts w:hint="default" w:ascii="Times New Roman" w:hAnsi="Times New Roman" w:eastAsia="宋体" w:cs="Times New Roman"/>
                <w:spacing w:val="9"/>
                <w:sz w:val="21"/>
                <w:szCs w:val="21"/>
              </w:rPr>
              <w:t>-N</w:t>
            </w:r>
          </w:p>
        </w:tc>
        <w:tc>
          <w:tcPr>
            <w:tcW w:w="638" w:type="pct"/>
            <w:noWrap w:val="0"/>
            <w:vAlign w:val="center"/>
          </w:tcPr>
          <w:p>
            <w:pPr>
              <w:pStyle w:val="4"/>
              <w:snapToGrid w:val="0"/>
              <w:spacing w:before="120" w:beforeLines="50" w:after="0" w:line="360" w:lineRule="auto"/>
              <w:jc w:val="center"/>
              <w:rPr>
                <w:rFonts w:hint="default" w:ascii="Times New Roman" w:hAnsi="Times New Roman" w:eastAsia="宋体" w:cs="Times New Roman"/>
                <w:b w:val="0"/>
                <w:bCs w:val="0"/>
                <w:spacing w:val="3"/>
                <w:kern w:val="2"/>
                <w:sz w:val="21"/>
                <w:szCs w:val="21"/>
                <w:lang w:val="en-US" w:eastAsia="zh-CN" w:bidi="ar-SA"/>
              </w:rPr>
            </w:pPr>
            <w:bookmarkStart w:id="102" w:name="_Toc32556"/>
            <w:bookmarkStart w:id="103" w:name="_Toc21123"/>
            <w:r>
              <w:rPr>
                <w:rFonts w:hint="default" w:ascii="Times New Roman" w:hAnsi="Times New Roman" w:eastAsia="宋体" w:cs="Times New Roman"/>
                <w:b w:val="0"/>
                <w:bCs w:val="0"/>
                <w:spacing w:val="3"/>
                <w:kern w:val="2"/>
                <w:sz w:val="21"/>
                <w:szCs w:val="21"/>
                <w:lang w:val="en-US" w:eastAsia="zh-CN" w:bidi="ar-SA"/>
              </w:rPr>
              <w:t>动植物油</w:t>
            </w:r>
            <w:bookmarkEnd w:id="102"/>
            <w:bookmarkEnd w:id="103"/>
          </w:p>
        </w:tc>
        <w:tc>
          <w:tcPr>
            <w:tcW w:w="510" w:type="pct"/>
            <w:noWrap w:val="0"/>
            <w:vAlign w:val="center"/>
          </w:tcPr>
          <w:p>
            <w:pPr>
              <w:pStyle w:val="4"/>
              <w:snapToGrid w:val="0"/>
              <w:spacing w:before="120" w:beforeLines="50" w:after="0" w:line="360" w:lineRule="auto"/>
              <w:ind w:firstLine="216" w:firstLineChars="100"/>
              <w:jc w:val="center"/>
              <w:rPr>
                <w:rFonts w:hint="default" w:ascii="Times New Roman" w:hAnsi="Times New Roman" w:eastAsia="宋体" w:cs="Times New Roman"/>
                <w:b w:val="0"/>
                <w:bCs w:val="0"/>
                <w:spacing w:val="3"/>
                <w:kern w:val="2"/>
                <w:sz w:val="21"/>
                <w:szCs w:val="21"/>
                <w:lang w:val="en-US" w:eastAsia="zh-CN" w:bidi="ar-SA"/>
              </w:rPr>
            </w:pPr>
            <w:bookmarkStart w:id="104" w:name="_Toc10437"/>
            <w:bookmarkStart w:id="105" w:name="_Toc19323"/>
            <w:r>
              <w:rPr>
                <w:rFonts w:hint="default" w:ascii="Times New Roman" w:hAnsi="Times New Roman" w:eastAsia="宋体" w:cs="Times New Roman"/>
                <w:b w:val="0"/>
                <w:bCs w:val="0"/>
                <w:spacing w:val="3"/>
                <w:kern w:val="2"/>
                <w:sz w:val="21"/>
                <w:szCs w:val="21"/>
                <w:lang w:val="en-US" w:eastAsia="zh-CN" w:bidi="ar-SA"/>
              </w:rPr>
              <w:t>PH</w:t>
            </w:r>
            <w:bookmarkEnd w:id="104"/>
            <w:bookmarkEnd w:id="105"/>
          </w:p>
        </w:tc>
        <w:tc>
          <w:tcPr>
            <w:tcW w:w="510" w:type="pct"/>
            <w:noWrap w:val="0"/>
            <w:vAlign w:val="center"/>
          </w:tcPr>
          <w:p>
            <w:pPr>
              <w:pStyle w:val="4"/>
              <w:snapToGrid w:val="0"/>
              <w:spacing w:before="120" w:beforeLines="50" w:after="0" w:line="360" w:lineRule="auto"/>
              <w:ind w:firstLine="216" w:firstLineChars="100"/>
              <w:jc w:val="center"/>
              <w:rPr>
                <w:rFonts w:hint="default" w:ascii="Times New Roman" w:hAnsi="Times New Roman" w:eastAsia="宋体" w:cs="Times New Roman"/>
                <w:b w:val="0"/>
                <w:bCs w:val="0"/>
                <w:spacing w:val="3"/>
                <w:kern w:val="2"/>
                <w:sz w:val="21"/>
                <w:szCs w:val="21"/>
                <w:lang w:val="en-US" w:eastAsia="zh-CN" w:bidi="ar-SA"/>
              </w:rPr>
            </w:pPr>
            <w:bookmarkStart w:id="106" w:name="_Toc28221"/>
            <w:r>
              <w:rPr>
                <w:rFonts w:hint="eastAsia" w:ascii="Times New Roman" w:hAnsi="Times New Roman" w:eastAsia="宋体" w:cs="Times New Roman"/>
                <w:b w:val="0"/>
                <w:bCs w:val="0"/>
                <w:spacing w:val="3"/>
                <w:kern w:val="2"/>
                <w:sz w:val="21"/>
                <w:szCs w:val="21"/>
                <w:lang w:val="en-US" w:eastAsia="zh-CN" w:bidi="ar-SA"/>
              </w:rPr>
              <w:t>TP</w:t>
            </w:r>
            <w:bookmark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pct"/>
            <w:noWrap w:val="0"/>
            <w:vAlign w:val="top"/>
          </w:tcPr>
          <w:p>
            <w:pPr>
              <w:pStyle w:val="19"/>
              <w:spacing w:before="25" w:line="274" w:lineRule="exact"/>
              <w:jc w:val="center"/>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pacing w:val="8"/>
                <w:position w:val="2"/>
                <w:sz w:val="21"/>
                <w:szCs w:val="21"/>
              </w:rPr>
              <w:t>尾水水质标准限值（</w:t>
            </w:r>
            <w:r>
              <w:rPr>
                <w:rFonts w:hint="default" w:ascii="Times New Roman" w:hAnsi="Times New Roman" w:eastAsia="宋体" w:cs="Times New Roman"/>
                <w:position w:val="2"/>
                <w:sz w:val="21"/>
                <w:szCs w:val="21"/>
              </w:rPr>
              <w:t>mg</w:t>
            </w:r>
            <w:r>
              <w:rPr>
                <w:rFonts w:hint="default" w:ascii="Times New Roman" w:hAnsi="Times New Roman" w:eastAsia="宋体" w:cs="Times New Roman"/>
                <w:spacing w:val="8"/>
                <w:position w:val="2"/>
                <w:sz w:val="21"/>
                <w:szCs w:val="21"/>
              </w:rPr>
              <w:t>/L）</w:t>
            </w:r>
          </w:p>
        </w:tc>
        <w:tc>
          <w:tcPr>
            <w:tcW w:w="576"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sz w:val="21"/>
                <w:szCs w:val="21"/>
                <w:vertAlign w:val="baseline"/>
                <w:lang w:val="en-US" w:eastAsia="zh-CN"/>
              </w:rPr>
            </w:pPr>
            <w:bookmarkStart w:id="107" w:name="_Toc28264"/>
            <w:bookmarkStart w:id="108" w:name="_Toc7276"/>
            <w:r>
              <w:rPr>
                <w:rFonts w:hint="default" w:ascii="Times New Roman" w:hAnsi="Times New Roman" w:eastAsia="宋体" w:cs="Times New Roman"/>
                <w:b w:val="0"/>
                <w:bCs w:val="0"/>
                <w:sz w:val="21"/>
                <w:szCs w:val="21"/>
              </w:rPr>
              <w:t>≤</w:t>
            </w:r>
            <w:r>
              <w:rPr>
                <w:rFonts w:hint="default" w:ascii="Times New Roman" w:hAnsi="Times New Roman" w:eastAsia="宋体" w:cs="Times New Roman"/>
                <w:b w:val="0"/>
                <w:bCs w:val="0"/>
                <w:spacing w:val="14"/>
                <w:w w:val="101"/>
                <w:sz w:val="21"/>
                <w:szCs w:val="21"/>
                <w:lang w:val="en-US" w:eastAsia="zh-CN"/>
              </w:rPr>
              <w:t>80</w:t>
            </w:r>
            <w:bookmarkEnd w:id="107"/>
            <w:bookmarkEnd w:id="108"/>
          </w:p>
        </w:tc>
        <w:tc>
          <w:tcPr>
            <w:tcW w:w="617"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sz w:val="21"/>
                <w:szCs w:val="21"/>
                <w:vertAlign w:val="baseline"/>
                <w:lang w:val="en-US" w:eastAsia="zh-CN"/>
              </w:rPr>
            </w:pPr>
            <w:bookmarkStart w:id="109" w:name="_Toc20528"/>
            <w:bookmarkStart w:id="110" w:name="_Toc3624"/>
            <w:r>
              <w:rPr>
                <w:rFonts w:hint="default" w:ascii="Times New Roman" w:hAnsi="Times New Roman" w:eastAsia="宋体" w:cs="Times New Roman"/>
                <w:b w:val="0"/>
                <w:bCs w:val="0"/>
                <w:sz w:val="21"/>
                <w:szCs w:val="21"/>
              </w:rPr>
              <w:t>≤</w:t>
            </w:r>
            <w:r>
              <w:rPr>
                <w:rFonts w:hint="eastAsia" w:ascii="Times New Roman" w:hAnsi="Times New Roman" w:eastAsia="宋体" w:cs="Times New Roman"/>
                <w:b w:val="0"/>
                <w:bCs w:val="0"/>
                <w:sz w:val="21"/>
                <w:szCs w:val="21"/>
                <w:lang w:val="en-US" w:eastAsia="zh-CN"/>
              </w:rPr>
              <w:t xml:space="preserve"> </w:t>
            </w:r>
            <w:bookmarkEnd w:id="109"/>
            <w:bookmarkEnd w:id="110"/>
            <w:r>
              <w:rPr>
                <w:rFonts w:hint="eastAsia" w:cs="Times New Roman"/>
                <w:b w:val="0"/>
                <w:bCs w:val="0"/>
                <w:sz w:val="21"/>
                <w:szCs w:val="21"/>
                <w:lang w:val="en-US" w:eastAsia="zh-CN"/>
              </w:rPr>
              <w:t>25</w:t>
            </w:r>
          </w:p>
        </w:tc>
        <w:tc>
          <w:tcPr>
            <w:tcW w:w="542"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sz w:val="21"/>
                <w:szCs w:val="21"/>
                <w:vertAlign w:val="baseline"/>
                <w:lang w:val="en-US" w:eastAsia="zh-CN"/>
              </w:rPr>
            </w:pPr>
            <w:bookmarkStart w:id="111" w:name="_Toc13532"/>
            <w:bookmarkStart w:id="112" w:name="_Toc29982"/>
            <w:r>
              <w:rPr>
                <w:rFonts w:hint="default" w:ascii="Times New Roman" w:hAnsi="Times New Roman" w:eastAsia="宋体" w:cs="Times New Roman"/>
                <w:b w:val="0"/>
                <w:bCs w:val="0"/>
                <w:sz w:val="21"/>
                <w:szCs w:val="21"/>
              </w:rPr>
              <w:t>≤</w:t>
            </w:r>
            <w:r>
              <w:rPr>
                <w:rFonts w:hint="default" w:ascii="Times New Roman" w:hAnsi="Times New Roman" w:eastAsia="宋体" w:cs="Times New Roman"/>
                <w:b w:val="0"/>
                <w:bCs w:val="0"/>
                <w:sz w:val="21"/>
                <w:szCs w:val="21"/>
                <w:lang w:val="en-US" w:eastAsia="zh-CN"/>
              </w:rPr>
              <w:t>60</w:t>
            </w:r>
            <w:bookmarkEnd w:id="111"/>
            <w:bookmarkEnd w:id="112"/>
          </w:p>
        </w:tc>
        <w:tc>
          <w:tcPr>
            <w:tcW w:w="585"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sz w:val="21"/>
                <w:szCs w:val="21"/>
                <w:vertAlign w:val="baseline"/>
                <w:lang w:val="en-US" w:eastAsia="zh-CN"/>
              </w:rPr>
            </w:pPr>
            <w:bookmarkStart w:id="113" w:name="_Toc5659"/>
            <w:bookmarkStart w:id="114" w:name="_Toc25864"/>
            <w:r>
              <w:rPr>
                <w:rFonts w:hint="default" w:ascii="Times New Roman" w:hAnsi="Times New Roman" w:eastAsia="宋体" w:cs="Times New Roman"/>
                <w:b w:val="0"/>
                <w:bCs w:val="0"/>
                <w:sz w:val="21"/>
                <w:szCs w:val="21"/>
              </w:rPr>
              <w:t>≤</w:t>
            </w:r>
            <w:r>
              <w:rPr>
                <w:rFonts w:hint="default" w:ascii="Times New Roman" w:hAnsi="Times New Roman" w:eastAsia="宋体" w:cs="Times New Roman"/>
                <w:b w:val="0"/>
                <w:bCs w:val="0"/>
                <w:sz w:val="21"/>
                <w:szCs w:val="21"/>
                <w:lang w:val="en-US" w:eastAsia="zh-CN"/>
              </w:rPr>
              <w:t>15</w:t>
            </w:r>
            <w:bookmarkEnd w:id="113"/>
            <w:bookmarkEnd w:id="114"/>
          </w:p>
        </w:tc>
        <w:tc>
          <w:tcPr>
            <w:tcW w:w="638"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sz w:val="21"/>
                <w:szCs w:val="21"/>
                <w:vertAlign w:val="baseline"/>
                <w:lang w:val="en-US" w:eastAsia="zh-CN"/>
              </w:rPr>
            </w:pPr>
            <w:bookmarkStart w:id="115" w:name="_Toc22282"/>
            <w:bookmarkStart w:id="116" w:name="_Toc153"/>
            <w:r>
              <w:rPr>
                <w:rFonts w:hint="default" w:ascii="Times New Roman" w:hAnsi="Times New Roman" w:eastAsia="宋体" w:cs="Times New Roman"/>
                <w:b w:val="0"/>
                <w:bCs w:val="0"/>
                <w:sz w:val="21"/>
                <w:szCs w:val="21"/>
              </w:rPr>
              <w:t>≤</w:t>
            </w:r>
            <w:r>
              <w:rPr>
                <w:rFonts w:hint="default" w:ascii="Times New Roman" w:hAnsi="Times New Roman" w:eastAsia="宋体" w:cs="Times New Roman"/>
                <w:b w:val="0"/>
                <w:bCs w:val="0"/>
                <w:sz w:val="21"/>
                <w:szCs w:val="21"/>
                <w:lang w:val="en-US" w:eastAsia="zh-CN"/>
              </w:rPr>
              <w:t>15</w:t>
            </w:r>
            <w:bookmarkEnd w:id="115"/>
            <w:bookmarkEnd w:id="116"/>
          </w:p>
        </w:tc>
        <w:tc>
          <w:tcPr>
            <w:tcW w:w="510"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sz w:val="21"/>
                <w:szCs w:val="21"/>
                <w:vertAlign w:val="baseline"/>
                <w:lang w:val="en-US" w:eastAsia="zh-CN"/>
              </w:rPr>
            </w:pPr>
            <w:bookmarkStart w:id="117" w:name="_Toc28397"/>
            <w:bookmarkStart w:id="118" w:name="_Toc7910"/>
            <w:r>
              <w:rPr>
                <w:rFonts w:hint="default" w:ascii="Times New Roman" w:hAnsi="Times New Roman" w:eastAsia="宋体" w:cs="Times New Roman"/>
                <w:b w:val="0"/>
                <w:bCs w:val="0"/>
                <w:color w:val="000000"/>
                <w:sz w:val="21"/>
                <w:szCs w:val="21"/>
                <w:vertAlign w:val="baseline"/>
                <w:lang w:val="en-US" w:eastAsia="zh-CN"/>
              </w:rPr>
              <w:t>6-</w:t>
            </w:r>
            <w:bookmarkEnd w:id="117"/>
            <w:bookmarkEnd w:id="118"/>
            <w:r>
              <w:rPr>
                <w:rFonts w:hint="eastAsia" w:cs="Times New Roman"/>
                <w:b w:val="0"/>
                <w:bCs w:val="0"/>
                <w:color w:val="000000"/>
                <w:sz w:val="21"/>
                <w:szCs w:val="21"/>
                <w:vertAlign w:val="baseline"/>
                <w:lang w:val="en-US" w:eastAsia="zh-CN"/>
              </w:rPr>
              <w:t>9</w:t>
            </w:r>
          </w:p>
        </w:tc>
        <w:tc>
          <w:tcPr>
            <w:tcW w:w="510"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sz w:val="21"/>
                <w:szCs w:val="21"/>
                <w:vertAlign w:val="baseline"/>
                <w:lang w:val="en-US" w:eastAsia="zh-CN"/>
              </w:rPr>
            </w:pPr>
            <w:bookmarkStart w:id="119" w:name="_Toc15649"/>
            <w:r>
              <w:rPr>
                <w:rFonts w:hint="default" w:ascii="Times New Roman" w:hAnsi="Times New Roman" w:eastAsia="宋体" w:cs="Times New Roman"/>
                <w:b w:val="0"/>
                <w:bCs w:val="0"/>
                <w:sz w:val="21"/>
                <w:szCs w:val="21"/>
              </w:rPr>
              <w:t>≤</w:t>
            </w:r>
            <w:bookmarkEnd w:id="119"/>
            <w:r>
              <w:rPr>
                <w:rFonts w:hint="eastAsia" w:cs="Times New Roman"/>
                <w:b w:val="0"/>
                <w:bCs w:val="0"/>
                <w:color w:val="000000"/>
                <w:sz w:val="21"/>
                <w:szCs w:val="21"/>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pct"/>
            <w:noWrap w:val="0"/>
            <w:vAlign w:val="top"/>
          </w:tcPr>
          <w:p>
            <w:pPr>
              <w:pStyle w:val="19"/>
              <w:spacing w:before="33" w:line="267" w:lineRule="exact"/>
              <w:jc w:val="center"/>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pacing w:val="8"/>
                <w:position w:val="2"/>
                <w:sz w:val="21"/>
                <w:szCs w:val="21"/>
              </w:rPr>
              <w:t>本项目尾水水质（</w:t>
            </w:r>
            <w:r>
              <w:rPr>
                <w:rFonts w:hint="default" w:ascii="Times New Roman" w:hAnsi="Times New Roman" w:eastAsia="宋体" w:cs="Times New Roman"/>
                <w:position w:val="2"/>
                <w:sz w:val="21"/>
                <w:szCs w:val="21"/>
              </w:rPr>
              <w:t>mg</w:t>
            </w:r>
            <w:r>
              <w:rPr>
                <w:rFonts w:hint="default" w:ascii="Times New Roman" w:hAnsi="Times New Roman" w:eastAsia="宋体" w:cs="Times New Roman"/>
                <w:spacing w:val="8"/>
                <w:position w:val="2"/>
                <w:sz w:val="21"/>
                <w:szCs w:val="21"/>
              </w:rPr>
              <w:t>/L）</w:t>
            </w:r>
          </w:p>
        </w:tc>
        <w:tc>
          <w:tcPr>
            <w:tcW w:w="576"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bookmarkStart w:id="120" w:name="_Toc6193"/>
            <w:bookmarkStart w:id="121" w:name="_Toc24349"/>
            <w:r>
              <w:rPr>
                <w:rFonts w:hint="default" w:ascii="Times New Roman" w:hAnsi="Times New Roman" w:eastAsia="宋体" w:cs="Times New Roman"/>
                <w:b w:val="0"/>
                <w:bCs w:val="0"/>
                <w:spacing w:val="14"/>
                <w:w w:val="101"/>
                <w:sz w:val="21"/>
                <w:szCs w:val="21"/>
                <w:lang w:val="en-US" w:eastAsia="zh-CN"/>
              </w:rPr>
              <w:t>80</w:t>
            </w:r>
            <w:bookmarkEnd w:id="120"/>
            <w:bookmarkEnd w:id="121"/>
          </w:p>
        </w:tc>
        <w:tc>
          <w:tcPr>
            <w:tcW w:w="617"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r>
              <w:rPr>
                <w:rFonts w:hint="eastAsia" w:cs="Times New Roman"/>
                <w:b w:val="0"/>
                <w:bCs w:val="0"/>
                <w:sz w:val="21"/>
                <w:szCs w:val="21"/>
                <w:lang w:val="en-US" w:eastAsia="zh-CN"/>
              </w:rPr>
              <w:t>25</w:t>
            </w:r>
          </w:p>
        </w:tc>
        <w:tc>
          <w:tcPr>
            <w:tcW w:w="542"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bookmarkStart w:id="122" w:name="_Toc31830"/>
            <w:bookmarkStart w:id="123" w:name="_Toc19266"/>
            <w:r>
              <w:rPr>
                <w:rFonts w:hint="default" w:ascii="Times New Roman" w:hAnsi="Times New Roman" w:eastAsia="宋体" w:cs="Times New Roman"/>
                <w:b w:val="0"/>
                <w:bCs w:val="0"/>
                <w:sz w:val="21"/>
                <w:szCs w:val="21"/>
                <w:lang w:val="en-US" w:eastAsia="zh-CN"/>
              </w:rPr>
              <w:t>60</w:t>
            </w:r>
            <w:bookmarkEnd w:id="122"/>
            <w:bookmarkEnd w:id="123"/>
          </w:p>
        </w:tc>
        <w:tc>
          <w:tcPr>
            <w:tcW w:w="585"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bookmarkStart w:id="124" w:name="_Toc4301"/>
            <w:bookmarkStart w:id="125" w:name="_Toc28865"/>
            <w:r>
              <w:rPr>
                <w:rFonts w:hint="default" w:ascii="Times New Roman" w:hAnsi="Times New Roman" w:eastAsia="宋体" w:cs="Times New Roman"/>
                <w:b w:val="0"/>
                <w:bCs w:val="0"/>
                <w:sz w:val="21"/>
                <w:szCs w:val="21"/>
                <w:lang w:val="en-US" w:eastAsia="zh-CN"/>
              </w:rPr>
              <w:t>15</w:t>
            </w:r>
            <w:bookmarkEnd w:id="124"/>
            <w:bookmarkEnd w:id="125"/>
          </w:p>
        </w:tc>
        <w:tc>
          <w:tcPr>
            <w:tcW w:w="638"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bookmarkStart w:id="126" w:name="_Toc31761"/>
            <w:bookmarkStart w:id="127" w:name="_Toc1000"/>
            <w:r>
              <w:rPr>
                <w:rFonts w:hint="default" w:ascii="Times New Roman" w:hAnsi="Times New Roman" w:eastAsia="宋体" w:cs="Times New Roman"/>
                <w:b w:val="0"/>
                <w:bCs w:val="0"/>
                <w:sz w:val="21"/>
                <w:szCs w:val="21"/>
                <w:lang w:val="en-US" w:eastAsia="zh-CN"/>
              </w:rPr>
              <w:t>15</w:t>
            </w:r>
            <w:bookmarkEnd w:id="126"/>
            <w:bookmarkEnd w:id="127"/>
          </w:p>
        </w:tc>
        <w:tc>
          <w:tcPr>
            <w:tcW w:w="510"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bookmarkStart w:id="128" w:name="_Toc429"/>
            <w:bookmarkStart w:id="129" w:name="_Toc5129"/>
            <w:r>
              <w:rPr>
                <w:rFonts w:hint="default" w:ascii="Times New Roman" w:hAnsi="Times New Roman" w:eastAsia="宋体" w:cs="Times New Roman"/>
                <w:b w:val="0"/>
                <w:bCs w:val="0"/>
                <w:color w:val="000000"/>
                <w:sz w:val="21"/>
                <w:szCs w:val="21"/>
                <w:vertAlign w:val="baseline"/>
                <w:lang w:val="en-US" w:eastAsia="zh-CN"/>
              </w:rPr>
              <w:t>6-</w:t>
            </w:r>
            <w:bookmarkEnd w:id="128"/>
            <w:bookmarkEnd w:id="129"/>
            <w:r>
              <w:rPr>
                <w:rFonts w:hint="eastAsia" w:cs="Times New Roman"/>
                <w:b w:val="0"/>
                <w:bCs w:val="0"/>
                <w:color w:val="000000"/>
                <w:sz w:val="21"/>
                <w:szCs w:val="21"/>
                <w:vertAlign w:val="baseline"/>
                <w:lang w:val="en-US" w:eastAsia="zh-CN"/>
              </w:rPr>
              <w:t>9</w:t>
            </w:r>
          </w:p>
        </w:tc>
        <w:tc>
          <w:tcPr>
            <w:tcW w:w="510" w:type="pct"/>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sz w:val="21"/>
                <w:szCs w:val="21"/>
                <w:vertAlign w:val="baseline"/>
                <w:lang w:val="en-US" w:eastAsia="zh-CN"/>
              </w:rPr>
            </w:pPr>
            <w:r>
              <w:rPr>
                <w:rFonts w:hint="eastAsia" w:cs="Times New Roman"/>
                <w:b w:val="0"/>
                <w:bCs w:val="0"/>
                <w:color w:val="000000"/>
                <w:sz w:val="21"/>
                <w:szCs w:val="21"/>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pct"/>
            <w:noWrap w:val="0"/>
            <w:vAlign w:val="top"/>
          </w:tcPr>
          <w:p>
            <w:pPr>
              <w:pStyle w:val="19"/>
              <w:spacing w:before="39" w:line="274" w:lineRule="exact"/>
              <w:jc w:val="center"/>
              <w:rPr>
                <w:rFonts w:hint="default" w:ascii="Times New Roman" w:hAnsi="Times New Roman" w:eastAsia="宋体" w:cs="Times New Roman"/>
                <w:kern w:val="2"/>
                <w:sz w:val="21"/>
                <w:szCs w:val="21"/>
                <w:lang w:val="en-US" w:eastAsia="en-US" w:bidi="ar-SA"/>
              </w:rPr>
            </w:pPr>
            <w:r>
              <w:rPr>
                <w:rFonts w:hint="default" w:ascii="Times New Roman" w:hAnsi="Times New Roman" w:eastAsia="宋体" w:cs="Times New Roman"/>
                <w:spacing w:val="8"/>
                <w:position w:val="2"/>
                <w:sz w:val="21"/>
                <w:szCs w:val="21"/>
              </w:rPr>
              <w:t>农田灌溉</w:t>
            </w:r>
            <w:r>
              <w:rPr>
                <w:rFonts w:hint="eastAsia" w:ascii="Times New Roman" w:hAnsi="Times New Roman" w:eastAsia="宋体" w:cs="Times New Roman"/>
                <w:spacing w:val="8"/>
                <w:position w:val="2"/>
                <w:sz w:val="21"/>
                <w:szCs w:val="21"/>
                <w:lang w:val="en-US" w:eastAsia="zh-CN"/>
              </w:rPr>
              <w:t>水田作物</w:t>
            </w:r>
            <w:r>
              <w:rPr>
                <w:rFonts w:hint="default" w:ascii="Times New Roman" w:hAnsi="Times New Roman" w:eastAsia="宋体" w:cs="Times New Roman"/>
                <w:spacing w:val="8"/>
                <w:position w:val="2"/>
                <w:sz w:val="21"/>
                <w:szCs w:val="21"/>
              </w:rPr>
              <w:t>要求水质（</w:t>
            </w:r>
            <w:r>
              <w:rPr>
                <w:rFonts w:hint="default" w:ascii="Times New Roman" w:hAnsi="Times New Roman" w:eastAsia="宋体" w:cs="Times New Roman"/>
                <w:position w:val="2"/>
                <w:sz w:val="21"/>
                <w:szCs w:val="21"/>
              </w:rPr>
              <w:t>mg</w:t>
            </w:r>
            <w:r>
              <w:rPr>
                <w:rFonts w:hint="default" w:ascii="Times New Roman" w:hAnsi="Times New Roman" w:eastAsia="宋体" w:cs="Times New Roman"/>
                <w:spacing w:val="8"/>
                <w:position w:val="2"/>
                <w:sz w:val="21"/>
                <w:szCs w:val="21"/>
              </w:rPr>
              <w:t>/L）</w:t>
            </w:r>
          </w:p>
        </w:tc>
        <w:tc>
          <w:tcPr>
            <w:tcW w:w="576" w:type="pct"/>
            <w:noWrap w:val="0"/>
            <w:vAlign w:val="center"/>
          </w:tcPr>
          <w:p>
            <w:pPr>
              <w:pStyle w:val="4"/>
              <w:snapToGrid w:val="0"/>
              <w:spacing w:before="120" w:beforeLines="50" w:after="0" w:line="36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bookmarkStart w:id="130" w:name="_Toc22154"/>
            <w:bookmarkStart w:id="131" w:name="_Toc15155"/>
            <w:r>
              <w:rPr>
                <w:rFonts w:hint="default" w:ascii="Times New Roman" w:hAnsi="Times New Roman" w:eastAsia="宋体" w:cs="Times New Roman"/>
                <w:b w:val="0"/>
                <w:bCs w:val="0"/>
                <w:sz w:val="21"/>
                <w:szCs w:val="21"/>
              </w:rPr>
              <w:t>≤</w:t>
            </w:r>
            <w:r>
              <w:rPr>
                <w:rFonts w:hint="default" w:ascii="Times New Roman" w:hAnsi="Times New Roman" w:eastAsia="宋体" w:cs="Times New Roman"/>
                <w:b w:val="0"/>
                <w:bCs w:val="0"/>
                <w:spacing w:val="14"/>
                <w:w w:val="101"/>
                <w:sz w:val="21"/>
                <w:szCs w:val="21"/>
              </w:rPr>
              <w:t xml:space="preserve"> </w:t>
            </w:r>
            <w:r>
              <w:rPr>
                <w:rFonts w:hint="default" w:ascii="Times New Roman" w:hAnsi="Times New Roman" w:eastAsia="宋体" w:cs="Times New Roman"/>
                <w:b w:val="0"/>
                <w:bCs w:val="0"/>
                <w:spacing w:val="14"/>
                <w:w w:val="101"/>
                <w:sz w:val="21"/>
                <w:szCs w:val="21"/>
                <w:lang w:val="en-US" w:eastAsia="zh-CN"/>
              </w:rPr>
              <w:t>150</w:t>
            </w:r>
            <w:bookmarkEnd w:id="130"/>
            <w:bookmarkEnd w:id="131"/>
          </w:p>
        </w:tc>
        <w:tc>
          <w:tcPr>
            <w:tcW w:w="617" w:type="pct"/>
            <w:noWrap w:val="0"/>
            <w:vAlign w:val="center"/>
          </w:tcPr>
          <w:p>
            <w:pPr>
              <w:pStyle w:val="4"/>
              <w:snapToGrid w:val="0"/>
              <w:spacing w:before="120" w:beforeLines="50" w:after="0" w:line="36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bookmarkStart w:id="132" w:name="_Toc10027"/>
            <w:bookmarkStart w:id="133" w:name="_Toc26811"/>
            <w:r>
              <w:rPr>
                <w:rFonts w:hint="default" w:ascii="Times New Roman" w:hAnsi="Times New Roman" w:eastAsia="宋体" w:cs="Times New Roman"/>
                <w:b w:val="0"/>
                <w:bCs w:val="0"/>
                <w:sz w:val="21"/>
                <w:szCs w:val="21"/>
              </w:rPr>
              <w:t>≤</w:t>
            </w:r>
            <w:r>
              <w:rPr>
                <w:rFonts w:hint="eastAsia" w:ascii="Times New Roman" w:hAnsi="Times New Roman" w:eastAsia="宋体" w:cs="Times New Roman"/>
                <w:b w:val="0"/>
                <w:bCs w:val="0"/>
                <w:sz w:val="21"/>
                <w:szCs w:val="21"/>
                <w:lang w:val="en-US" w:eastAsia="zh-CN"/>
              </w:rPr>
              <w:t xml:space="preserve"> 6</w:t>
            </w:r>
            <w:r>
              <w:rPr>
                <w:rFonts w:hint="default" w:ascii="Times New Roman" w:hAnsi="Times New Roman" w:eastAsia="宋体" w:cs="Times New Roman"/>
                <w:b w:val="0"/>
                <w:bCs w:val="0"/>
                <w:sz w:val="21"/>
                <w:szCs w:val="21"/>
                <w:lang w:val="en-US" w:eastAsia="zh-CN"/>
              </w:rPr>
              <w:t>0</w:t>
            </w:r>
            <w:bookmarkEnd w:id="132"/>
            <w:bookmarkEnd w:id="133"/>
          </w:p>
        </w:tc>
        <w:tc>
          <w:tcPr>
            <w:tcW w:w="542" w:type="pct"/>
            <w:noWrap w:val="0"/>
            <w:vAlign w:val="center"/>
          </w:tcPr>
          <w:p>
            <w:pPr>
              <w:pStyle w:val="4"/>
              <w:snapToGrid w:val="0"/>
              <w:spacing w:before="120" w:beforeLines="50" w:after="0" w:line="36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bookmarkStart w:id="134" w:name="_Toc2648"/>
            <w:bookmarkStart w:id="135" w:name="_Toc31293"/>
            <w:r>
              <w:rPr>
                <w:rFonts w:hint="default" w:ascii="Times New Roman" w:hAnsi="Times New Roman" w:eastAsia="宋体" w:cs="Times New Roman"/>
                <w:b w:val="0"/>
                <w:bCs w:val="0"/>
                <w:sz w:val="21"/>
                <w:szCs w:val="21"/>
              </w:rPr>
              <w:t>≤</w:t>
            </w:r>
            <w:r>
              <w:rPr>
                <w:rFonts w:hint="eastAsia" w:ascii="Times New Roman" w:hAnsi="Times New Roman" w:eastAsia="宋体" w:cs="Times New Roman"/>
                <w:b w:val="0"/>
                <w:bCs w:val="0"/>
                <w:sz w:val="21"/>
                <w:szCs w:val="21"/>
                <w:lang w:val="en-US" w:eastAsia="zh-CN"/>
              </w:rPr>
              <w:t xml:space="preserve"> </w:t>
            </w:r>
            <w:r>
              <w:rPr>
                <w:rFonts w:hint="default" w:ascii="Times New Roman" w:hAnsi="Times New Roman" w:eastAsia="宋体" w:cs="Times New Roman"/>
                <w:b w:val="0"/>
                <w:bCs w:val="0"/>
                <w:sz w:val="21"/>
                <w:szCs w:val="21"/>
                <w:lang w:val="en-US" w:eastAsia="zh-CN"/>
              </w:rPr>
              <w:t>80</w:t>
            </w:r>
            <w:bookmarkEnd w:id="134"/>
            <w:bookmarkEnd w:id="135"/>
          </w:p>
        </w:tc>
        <w:tc>
          <w:tcPr>
            <w:tcW w:w="585" w:type="pct"/>
            <w:noWrap w:val="0"/>
            <w:vAlign w:val="center"/>
          </w:tcPr>
          <w:p>
            <w:pPr>
              <w:pStyle w:val="4"/>
              <w:snapToGrid w:val="0"/>
              <w:spacing w:before="120" w:beforeLines="50" w:after="0" w:line="360" w:lineRule="auto"/>
              <w:jc w:val="center"/>
              <w:rPr>
                <w:rFonts w:hint="eastAsia" w:ascii="Times New Roman" w:hAnsi="Times New Roman" w:eastAsia="宋体" w:cs="Times New Roman"/>
                <w:b w:val="0"/>
                <w:bCs w:val="0"/>
                <w:color w:val="000000"/>
                <w:kern w:val="2"/>
                <w:sz w:val="21"/>
                <w:szCs w:val="21"/>
                <w:vertAlign w:val="baseline"/>
                <w:lang w:val="en-US" w:eastAsia="zh-CN" w:bidi="ar-SA"/>
              </w:rPr>
            </w:pPr>
            <w:bookmarkStart w:id="136" w:name="_Toc10565"/>
            <w:r>
              <w:rPr>
                <w:rFonts w:hint="eastAsia" w:ascii="Times New Roman" w:hAnsi="Times New Roman" w:eastAsia="宋体" w:cs="Times New Roman"/>
                <w:b w:val="0"/>
                <w:bCs w:val="0"/>
                <w:sz w:val="21"/>
                <w:szCs w:val="21"/>
                <w:lang w:val="en-US" w:eastAsia="zh-CN"/>
              </w:rPr>
              <w:t>/</w:t>
            </w:r>
            <w:bookmarkEnd w:id="136"/>
          </w:p>
        </w:tc>
        <w:tc>
          <w:tcPr>
            <w:tcW w:w="638" w:type="pct"/>
            <w:noWrap w:val="0"/>
            <w:vAlign w:val="center"/>
          </w:tcPr>
          <w:p>
            <w:pPr>
              <w:pStyle w:val="4"/>
              <w:snapToGrid w:val="0"/>
              <w:spacing w:before="120" w:beforeLines="50" w:after="0" w:line="360" w:lineRule="auto"/>
              <w:jc w:val="center"/>
              <w:rPr>
                <w:rFonts w:hint="eastAsia" w:ascii="Times New Roman" w:hAnsi="Times New Roman" w:eastAsia="宋体" w:cs="Times New Roman"/>
                <w:b w:val="0"/>
                <w:bCs w:val="0"/>
                <w:color w:val="000000"/>
                <w:kern w:val="2"/>
                <w:sz w:val="21"/>
                <w:szCs w:val="21"/>
                <w:vertAlign w:val="baseline"/>
                <w:lang w:val="en-US" w:eastAsia="zh-CN" w:bidi="ar-SA"/>
              </w:rPr>
            </w:pPr>
            <w:bookmarkStart w:id="137" w:name="_Toc31247"/>
            <w:r>
              <w:rPr>
                <w:rFonts w:hint="eastAsia" w:ascii="Times New Roman" w:hAnsi="Times New Roman" w:eastAsia="宋体" w:cs="Times New Roman"/>
                <w:b w:val="0"/>
                <w:bCs w:val="0"/>
                <w:sz w:val="21"/>
                <w:szCs w:val="21"/>
                <w:lang w:val="en-US" w:eastAsia="zh-CN"/>
              </w:rPr>
              <w:t>/</w:t>
            </w:r>
            <w:bookmarkEnd w:id="137"/>
          </w:p>
        </w:tc>
        <w:tc>
          <w:tcPr>
            <w:tcW w:w="510" w:type="pct"/>
            <w:noWrap w:val="0"/>
            <w:vAlign w:val="center"/>
          </w:tcPr>
          <w:p>
            <w:pPr>
              <w:pStyle w:val="4"/>
              <w:snapToGrid w:val="0"/>
              <w:spacing w:before="120" w:beforeLines="50" w:after="0" w:line="360" w:lineRule="auto"/>
              <w:jc w:val="center"/>
              <w:rPr>
                <w:rFonts w:hint="default" w:ascii="Times New Roman" w:hAnsi="Times New Roman" w:eastAsia="宋体" w:cs="Times New Roman"/>
                <w:b w:val="0"/>
                <w:bCs w:val="0"/>
                <w:color w:val="000000"/>
                <w:kern w:val="2"/>
                <w:sz w:val="21"/>
                <w:szCs w:val="21"/>
                <w:vertAlign w:val="baseline"/>
                <w:lang w:val="en-US" w:eastAsia="zh-CN" w:bidi="ar-SA"/>
              </w:rPr>
            </w:pPr>
            <w:bookmarkStart w:id="138" w:name="_Toc10799"/>
            <w:bookmarkStart w:id="139" w:name="_Toc18726"/>
            <w:r>
              <w:rPr>
                <w:rFonts w:hint="default" w:ascii="Times New Roman" w:hAnsi="Times New Roman" w:eastAsia="宋体" w:cs="Times New Roman"/>
                <w:b w:val="0"/>
                <w:bCs w:val="0"/>
                <w:color w:val="000000"/>
                <w:sz w:val="21"/>
                <w:szCs w:val="21"/>
                <w:vertAlign w:val="baseline"/>
                <w:lang w:val="en-US" w:eastAsia="zh-CN"/>
              </w:rPr>
              <w:t>5.5-8.5</w:t>
            </w:r>
            <w:bookmarkEnd w:id="138"/>
            <w:bookmarkEnd w:id="139"/>
          </w:p>
        </w:tc>
        <w:tc>
          <w:tcPr>
            <w:tcW w:w="510" w:type="pct"/>
            <w:noWrap w:val="0"/>
            <w:vAlign w:val="center"/>
          </w:tcPr>
          <w:p>
            <w:pPr>
              <w:pStyle w:val="4"/>
              <w:snapToGrid w:val="0"/>
              <w:spacing w:before="120" w:beforeLines="50" w:after="0" w:line="360" w:lineRule="auto"/>
              <w:jc w:val="center"/>
              <w:rPr>
                <w:rFonts w:hint="default" w:ascii="Times New Roman" w:hAnsi="Times New Roman" w:eastAsia="宋体" w:cs="Times New Roman"/>
                <w:b w:val="0"/>
                <w:bCs w:val="0"/>
                <w:color w:val="000000"/>
                <w:sz w:val="21"/>
                <w:szCs w:val="21"/>
                <w:vertAlign w:val="baseline"/>
                <w:lang w:val="en-US" w:eastAsia="zh-CN"/>
              </w:rPr>
            </w:pPr>
            <w:bookmarkStart w:id="140" w:name="_Toc28871"/>
            <w:r>
              <w:rPr>
                <w:rFonts w:hint="eastAsia" w:ascii="Times New Roman" w:hAnsi="Times New Roman" w:eastAsia="宋体" w:cs="Times New Roman"/>
                <w:b w:val="0"/>
                <w:bCs w:val="0"/>
                <w:color w:val="000000"/>
                <w:sz w:val="21"/>
                <w:szCs w:val="21"/>
                <w:vertAlign w:val="baseline"/>
                <w:lang w:val="en-US" w:eastAsia="zh-CN"/>
              </w:rPr>
              <w:t>/</w:t>
            </w:r>
            <w:bookmarkEnd w:id="140"/>
          </w:p>
        </w:tc>
      </w:tr>
    </w:tbl>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（2）对水域用水户的影响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本项目纳污水体为水汲江，论证范围内不涉及地表水饮用水源，周边现状无约束性和敏感性的项目建设。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（3）对渔业养殖户的影响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根据现场调查，项目排污口附近无渔业养殖户，且排污口下游断面水质满足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水质符合《</w:t>
      </w:r>
      <w:r>
        <w:rPr>
          <w:rFonts w:hint="eastAsia" w:ascii="Times New Roman" w:hAnsi="Times New Roman" w:eastAsia="宋体" w:cs="Times New Roman"/>
          <w:color w:val="000000"/>
          <w:kern w:val="0"/>
          <w:sz w:val="24"/>
          <w:szCs w:val="24"/>
          <w:lang w:val="en-US" w:eastAsia="zh-CN" w:bidi="ar"/>
        </w:rPr>
        <w:t>中华人民共和国</w:t>
      </w:r>
      <w:r>
        <w:rPr>
          <w:rFonts w:hint="default" w:ascii="Times New Roman" w:hAnsi="Times New Roman" w:eastAsia="宋体" w:cs="Times New Roman"/>
          <w:color w:val="000000"/>
          <w:kern w:val="0"/>
          <w:sz w:val="24"/>
          <w:szCs w:val="24"/>
          <w:lang w:val="en-US" w:eastAsia="zh-CN" w:bidi="ar"/>
        </w:rPr>
        <w:t xml:space="preserve">渔业水质标准》（GB11607-1989）水质要求，项目建设不会对渔业养殖户产生影响。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综上，本项目排污口设置，对有利害关系的第三者权益产生影响较小，该入河排污口设置基本合理。</w:t>
      </w:r>
    </w:p>
    <w:p>
      <w:pPr>
        <w:pStyle w:val="5"/>
        <w:tabs>
          <w:tab w:val="left" w:pos="720"/>
        </w:tabs>
        <w:spacing w:before="0" w:after="0" w:line="360" w:lineRule="auto"/>
        <w:rPr>
          <w:rFonts w:hint="eastAsia" w:ascii="Times New Roman" w:hAnsi="Times New Roman" w:eastAsia="宋体" w:cs="Times New Roman"/>
          <w:b/>
          <w:bCs/>
          <w:color w:val="000000"/>
          <w:sz w:val="28"/>
          <w:szCs w:val="28"/>
          <w:lang w:val="zh-CN" w:eastAsia="zh-CN"/>
        </w:rPr>
      </w:pPr>
      <w:bookmarkStart w:id="141" w:name="_Toc7365"/>
      <w:r>
        <w:rPr>
          <w:rFonts w:hint="eastAsia" w:ascii="Times New Roman" w:hAnsi="Times New Roman" w:eastAsia="宋体" w:cs="Times New Roman"/>
          <w:b/>
          <w:bCs/>
          <w:color w:val="000000"/>
          <w:sz w:val="28"/>
          <w:szCs w:val="28"/>
          <w:lang w:val="en-US" w:eastAsia="zh-CN"/>
        </w:rPr>
        <w:t>5.</w:t>
      </w:r>
      <w:r>
        <w:rPr>
          <w:rFonts w:hint="eastAsia" w:cs="Times New Roman"/>
          <w:b/>
          <w:bCs/>
          <w:color w:val="000000"/>
          <w:sz w:val="28"/>
          <w:szCs w:val="28"/>
          <w:lang w:val="en-US" w:eastAsia="zh-CN"/>
        </w:rPr>
        <w:t>5</w:t>
      </w:r>
      <w:r>
        <w:rPr>
          <w:rFonts w:hint="eastAsia" w:ascii="Times New Roman" w:hAnsi="Times New Roman" w:eastAsia="宋体" w:cs="Times New Roman"/>
          <w:b/>
          <w:bCs/>
          <w:color w:val="000000"/>
          <w:sz w:val="28"/>
          <w:szCs w:val="28"/>
          <w:lang w:val="en-US" w:eastAsia="zh-CN"/>
        </w:rPr>
        <w:t xml:space="preserve"> </w:t>
      </w:r>
      <w:r>
        <w:rPr>
          <w:rFonts w:hint="eastAsia" w:ascii="Times New Roman" w:hAnsi="Times New Roman" w:eastAsia="宋体" w:cs="Times New Roman"/>
          <w:b/>
          <w:bCs/>
          <w:color w:val="000000"/>
          <w:sz w:val="28"/>
          <w:szCs w:val="28"/>
          <w:lang w:val="zh-CN" w:eastAsia="zh-CN"/>
        </w:rPr>
        <w:t>入河排污口河段河床稳定性和防洪影响分析</w:t>
      </w:r>
      <w:bookmarkEnd w:id="14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sz w:val="24"/>
        </w:rPr>
      </w:pPr>
      <w:r>
        <w:rPr>
          <w:rFonts w:hint="eastAsia" w:eastAsia="宋体"/>
          <w:sz w:val="24"/>
        </w:rPr>
        <w:t>本项目入河排污口设置于</w:t>
      </w:r>
      <w:r>
        <w:rPr>
          <w:rFonts w:hint="eastAsia" w:eastAsia="宋体"/>
          <w:sz w:val="24"/>
          <w:lang w:val="en-US" w:eastAsia="zh-CN"/>
        </w:rPr>
        <w:t>水汲江</w:t>
      </w:r>
      <w:r>
        <w:rPr>
          <w:rFonts w:hint="eastAsia"/>
          <w:sz w:val="24"/>
          <w:lang w:val="en-US" w:eastAsia="zh-CN"/>
        </w:rPr>
        <w:t>左</w:t>
      </w:r>
      <w:r>
        <w:rPr>
          <w:rFonts w:hint="eastAsia" w:eastAsia="宋体"/>
          <w:sz w:val="24"/>
        </w:rPr>
        <w:t>侧，两岸边坡稳固且草本植被茂盛，河道顺直、通畅，常年</w:t>
      </w:r>
      <w:r>
        <w:rPr>
          <w:rFonts w:hint="eastAsia" w:eastAsia="宋体"/>
          <w:color w:val="000000"/>
          <w:sz w:val="24"/>
        </w:rPr>
        <w:t>平均流量约</w:t>
      </w:r>
      <w:r>
        <w:rPr>
          <w:rFonts w:hint="eastAsia" w:eastAsia="宋体"/>
          <w:color w:val="000000"/>
          <w:sz w:val="24"/>
          <w:lang w:val="en-US" w:eastAsia="zh-CN"/>
        </w:rPr>
        <w:t>5.3</w:t>
      </w:r>
      <w:r>
        <w:rPr>
          <w:rFonts w:hint="eastAsia" w:eastAsia="宋体"/>
          <w:color w:val="000000"/>
          <w:sz w:val="24"/>
        </w:rPr>
        <w:t>m</w:t>
      </w:r>
      <w:r>
        <w:rPr>
          <w:rFonts w:hint="eastAsia" w:eastAsia="宋体"/>
          <w:color w:val="000000"/>
          <w:sz w:val="24"/>
          <w:vertAlign w:val="superscript"/>
        </w:rPr>
        <w:t>3</w:t>
      </w:r>
      <w:r>
        <w:rPr>
          <w:rFonts w:hint="eastAsia" w:eastAsia="宋体"/>
          <w:color w:val="000000"/>
          <w:sz w:val="24"/>
        </w:rPr>
        <w:t>/s，枯水期流量约</w:t>
      </w:r>
      <w:r>
        <w:rPr>
          <w:rFonts w:hint="eastAsia" w:eastAsia="宋体"/>
          <w:color w:val="000000"/>
          <w:sz w:val="24"/>
          <w:lang w:val="en-US" w:eastAsia="zh-CN"/>
        </w:rPr>
        <w:t>2.1</w:t>
      </w:r>
      <w:r>
        <w:rPr>
          <w:rFonts w:hint="eastAsia" w:eastAsia="宋体"/>
          <w:color w:val="000000"/>
          <w:sz w:val="24"/>
        </w:rPr>
        <w:t>m</w:t>
      </w:r>
      <w:r>
        <w:rPr>
          <w:rFonts w:hint="eastAsia" w:eastAsia="宋体"/>
          <w:color w:val="000000"/>
          <w:sz w:val="24"/>
          <w:vertAlign w:val="superscript"/>
        </w:rPr>
        <w:t>3</w:t>
      </w:r>
      <w:r>
        <w:rPr>
          <w:rFonts w:hint="eastAsia" w:eastAsia="宋体"/>
          <w:color w:val="000000"/>
          <w:sz w:val="24"/>
        </w:rPr>
        <w:t>/s，本项目</w:t>
      </w:r>
      <w:r>
        <w:rPr>
          <w:rFonts w:hint="eastAsia" w:eastAsia="宋体"/>
          <w:sz w:val="24"/>
        </w:rPr>
        <w:t>尾水排放量约为</w:t>
      </w:r>
      <w:r>
        <w:rPr>
          <w:rFonts w:hint="eastAsia"/>
          <w:sz w:val="24"/>
          <w:lang w:eastAsia="zh-CN"/>
        </w:rPr>
        <w:t>0.00</w:t>
      </w:r>
      <w:r>
        <w:rPr>
          <w:rFonts w:hint="eastAsia"/>
          <w:sz w:val="24"/>
          <w:lang w:val="en-US" w:eastAsia="zh-CN"/>
        </w:rPr>
        <w:t>09</w:t>
      </w:r>
      <w:r>
        <w:rPr>
          <w:rFonts w:hint="eastAsia" w:eastAsia="宋体"/>
          <w:sz w:val="24"/>
        </w:rPr>
        <w:t>m</w:t>
      </w:r>
      <w:r>
        <w:rPr>
          <w:rFonts w:hint="eastAsia" w:eastAsia="宋体"/>
          <w:sz w:val="24"/>
          <w:vertAlign w:val="superscript"/>
        </w:rPr>
        <w:t>3</w:t>
      </w:r>
      <w:r>
        <w:rPr>
          <w:rFonts w:hint="eastAsia" w:eastAsia="宋体"/>
          <w:sz w:val="24"/>
        </w:rPr>
        <w:t>/s，远小于目前</w:t>
      </w:r>
      <w:r>
        <w:rPr>
          <w:rFonts w:hint="eastAsia" w:eastAsia="宋体"/>
          <w:sz w:val="24"/>
          <w:lang w:val="en-US" w:eastAsia="zh-CN"/>
        </w:rPr>
        <w:t>水汲江</w:t>
      </w:r>
      <w:r>
        <w:rPr>
          <w:rFonts w:hint="eastAsia" w:eastAsia="宋体"/>
          <w:sz w:val="24"/>
        </w:rPr>
        <w:t>流量，不会对</w:t>
      </w:r>
      <w:r>
        <w:rPr>
          <w:rFonts w:hint="eastAsia" w:eastAsia="宋体"/>
          <w:sz w:val="24"/>
          <w:lang w:val="en-US" w:eastAsia="zh-CN"/>
        </w:rPr>
        <w:t>水汲江</w:t>
      </w:r>
      <w:r>
        <w:rPr>
          <w:rFonts w:hint="eastAsia" w:eastAsia="宋体"/>
          <w:sz w:val="24"/>
        </w:rPr>
        <w:t>堤岸产生冲刷。此外，本项目排污口采用</w:t>
      </w:r>
      <w:r>
        <w:rPr>
          <w:rFonts w:hint="eastAsia"/>
          <w:sz w:val="24"/>
          <w:lang w:val="en-US" w:eastAsia="zh-CN"/>
        </w:rPr>
        <w:t>管道重力自流</w:t>
      </w:r>
      <w:r>
        <w:rPr>
          <w:rFonts w:hint="eastAsia" w:eastAsia="宋体"/>
          <w:sz w:val="24"/>
        </w:rPr>
        <w:t>排放，故不影响</w:t>
      </w:r>
      <w:r>
        <w:rPr>
          <w:rFonts w:hint="eastAsia" w:eastAsia="宋体"/>
          <w:sz w:val="24"/>
          <w:lang w:val="en-US" w:eastAsia="zh-CN"/>
        </w:rPr>
        <w:t>水汲江</w:t>
      </w:r>
      <w:r>
        <w:rPr>
          <w:rFonts w:hint="eastAsia" w:eastAsia="宋体"/>
          <w:sz w:val="24"/>
        </w:rPr>
        <w:t>正常行洪。因此，排污口设置对</w:t>
      </w:r>
      <w:r>
        <w:rPr>
          <w:rFonts w:hint="eastAsia" w:eastAsia="宋体"/>
          <w:sz w:val="24"/>
          <w:lang w:val="en-US" w:eastAsia="zh-CN"/>
        </w:rPr>
        <w:t>水汲江</w:t>
      </w:r>
      <w:r>
        <w:rPr>
          <w:rFonts w:hint="eastAsia" w:eastAsia="宋体"/>
          <w:sz w:val="24"/>
        </w:rPr>
        <w:t>的影响较小，满足河道管理的要求。</w:t>
      </w:r>
      <w:bookmarkStart w:id="261" w:name="_GoBack"/>
      <w:bookmarkEnd w:id="261"/>
    </w:p>
    <w:p>
      <w:pPr>
        <w:rPr>
          <w:rFonts w:hint="default" w:ascii="Times New Roman" w:hAnsi="Times New Roman" w:eastAsia="宋体" w:cs="Times New Roman"/>
          <w:b w:val="0"/>
          <w:bCs w:val="0"/>
          <w:color w:val="000000"/>
          <w:kern w:val="0"/>
          <w:sz w:val="24"/>
          <w:szCs w:val="24"/>
          <w:lang w:val="en-US" w:eastAsia="zh-CN" w:bidi="ar"/>
        </w:rPr>
      </w:pPr>
    </w:p>
    <w:p>
      <w:pPr>
        <w:pStyle w:val="4"/>
        <w:tabs>
          <w:tab w:val="left" w:pos="576"/>
        </w:tabs>
        <w:spacing w:before="120" w:beforeLines="50" w:after="0" w:line="360" w:lineRule="auto"/>
        <w:rPr>
          <w:rFonts w:hint="default" w:ascii="Times New Roman" w:hAnsi="Times New Roman" w:cs="Times New Roman"/>
          <w:color w:val="000000"/>
          <w:sz w:val="30"/>
          <w:szCs w:val="30"/>
          <w:lang w:val="en-US" w:eastAsia="zh-CN"/>
        </w:rPr>
      </w:pPr>
      <w:bookmarkStart w:id="142" w:name="_Toc6239"/>
      <w:bookmarkStart w:id="143" w:name="_Toc19312"/>
      <w:r>
        <w:rPr>
          <w:rFonts w:hint="eastAsia" w:ascii="Times New Roman" w:hAnsi="Times New Roman" w:cs="Times New Roman"/>
          <w:color w:val="000000"/>
          <w:sz w:val="30"/>
          <w:szCs w:val="30"/>
          <w:lang w:val="en-US" w:eastAsia="zh-CN"/>
        </w:rPr>
        <w:t>6环境风险分析及防范措施</w:t>
      </w:r>
      <w:bookmarkEnd w:id="142"/>
      <w:bookmarkEnd w:id="143"/>
    </w:p>
    <w:p>
      <w:pPr>
        <w:pStyle w:val="5"/>
        <w:tabs>
          <w:tab w:val="left" w:pos="720"/>
        </w:tabs>
        <w:spacing w:before="0" w:after="0" w:line="360" w:lineRule="auto"/>
        <w:rPr>
          <w:rFonts w:ascii="宋体" w:hAnsi="宋体" w:eastAsia="宋体" w:cs="宋体"/>
          <w:color w:val="000000"/>
          <w:sz w:val="24"/>
          <w:szCs w:val="24"/>
        </w:rPr>
      </w:pPr>
      <w:bookmarkStart w:id="144" w:name="_Toc20912"/>
      <w:r>
        <w:rPr>
          <w:rFonts w:hint="eastAsia" w:ascii="Times New Roman" w:hAnsi="Times New Roman" w:eastAsia="宋体" w:cs="Times New Roman"/>
          <w:b/>
          <w:bCs/>
          <w:color w:val="000000"/>
          <w:sz w:val="28"/>
          <w:szCs w:val="28"/>
          <w:lang w:val="en-US" w:eastAsia="zh-CN"/>
        </w:rPr>
        <w:fldChar w:fldCharType="begin"/>
      </w:r>
      <w:r>
        <w:rPr>
          <w:rFonts w:hint="eastAsia" w:ascii="Times New Roman" w:hAnsi="Times New Roman" w:eastAsia="宋体" w:cs="Times New Roman"/>
          <w:b/>
          <w:bCs/>
          <w:color w:val="000000"/>
          <w:sz w:val="28"/>
          <w:szCs w:val="28"/>
          <w:lang w:val="en-US" w:eastAsia="zh-CN"/>
        </w:rPr>
        <w:instrText xml:space="preserve"> HYPERLINK "6.2.2.1" </w:instrText>
      </w:r>
      <w:r>
        <w:rPr>
          <w:rFonts w:hint="eastAsia" w:ascii="Times New Roman" w:hAnsi="Times New Roman" w:eastAsia="宋体" w:cs="Times New Roman"/>
          <w:b/>
          <w:bCs/>
          <w:color w:val="000000"/>
          <w:sz w:val="28"/>
          <w:szCs w:val="28"/>
          <w:lang w:val="en-US" w:eastAsia="zh-CN"/>
        </w:rPr>
        <w:fldChar w:fldCharType="separate"/>
      </w:r>
      <w:r>
        <w:rPr>
          <w:rFonts w:hint="eastAsia" w:ascii="Times New Roman" w:hAnsi="Times New Roman" w:eastAsia="宋体" w:cs="Times New Roman"/>
          <w:b/>
          <w:bCs/>
          <w:color w:val="000000"/>
          <w:sz w:val="28"/>
          <w:szCs w:val="28"/>
          <w:lang w:val="en-US" w:eastAsia="zh-CN"/>
        </w:rPr>
        <w:t>6.1</w:t>
      </w:r>
      <w:r>
        <w:rPr>
          <w:rFonts w:hint="eastAsia" w:ascii="Times New Roman" w:hAnsi="Times New Roman" w:eastAsia="宋体" w:cs="Times New Roman"/>
          <w:b/>
          <w:bCs/>
          <w:color w:val="000000"/>
          <w:sz w:val="28"/>
          <w:szCs w:val="28"/>
          <w:lang w:val="en-US" w:eastAsia="zh-CN"/>
        </w:rPr>
        <w:fldChar w:fldCharType="end"/>
      </w:r>
      <w:r>
        <w:rPr>
          <w:rFonts w:hint="eastAsia" w:ascii="Times New Roman" w:hAnsi="Times New Roman" w:eastAsia="宋体" w:cs="Times New Roman"/>
          <w:b/>
          <w:bCs/>
          <w:color w:val="000000"/>
          <w:sz w:val="28"/>
          <w:szCs w:val="28"/>
          <w:lang w:val="en-US" w:eastAsia="zh-CN"/>
        </w:rPr>
        <w:t xml:space="preserve"> 预防措施</w:t>
      </w:r>
      <w:bookmarkEnd w:id="144"/>
    </w:p>
    <w:p>
      <w:pPr>
        <w:keepNext w:val="0"/>
        <w:keepLines w:val="0"/>
        <w:pageBreakBefore w:val="0"/>
        <w:widowControl/>
        <w:kinsoku/>
        <w:wordWrap/>
        <w:overflowPunct/>
        <w:topLinePunct w:val="0"/>
        <w:autoSpaceDE/>
        <w:autoSpaceDN/>
        <w:bidi w:val="0"/>
        <w:adjustRightInd/>
        <w:snapToGrid/>
        <w:spacing w:line="360" w:lineRule="auto"/>
        <w:ind w:left="0" w:right="0" w:firstLine="489"/>
        <w:textAlignment w:val="auto"/>
        <w:rPr>
          <w:rFonts w:ascii="宋体" w:hAnsi="宋体" w:eastAsia="宋体" w:cs="宋体"/>
          <w:color w:val="000000"/>
          <w:sz w:val="24"/>
          <w:szCs w:val="24"/>
        </w:rPr>
      </w:pPr>
      <w:r>
        <w:rPr>
          <w:rFonts w:ascii="宋体" w:hAnsi="宋体" w:eastAsia="宋体" w:cs="宋体"/>
          <w:color w:val="000000"/>
          <w:spacing w:val="-1"/>
          <w:sz w:val="24"/>
          <w:szCs w:val="24"/>
        </w:rPr>
        <w:t>（</w:t>
      </w:r>
      <w:r>
        <w:rPr>
          <w:rFonts w:ascii="Times New Roman" w:hAnsi="Times New Roman" w:eastAsia="Times New Roman" w:cs="Times New Roman"/>
          <w:color w:val="000000"/>
          <w:spacing w:val="-1"/>
          <w:sz w:val="24"/>
          <w:szCs w:val="24"/>
        </w:rPr>
        <w:t>1</w:t>
      </w:r>
      <w:r>
        <w:rPr>
          <w:rFonts w:ascii="宋体" w:hAnsi="宋体" w:eastAsia="宋体" w:cs="宋体"/>
          <w:color w:val="000000"/>
          <w:spacing w:val="-1"/>
          <w:sz w:val="24"/>
          <w:szCs w:val="24"/>
        </w:rPr>
        <w:t>）成立应急领导小组，制定操作性较强的事故应急预案，明确事故发生</w:t>
      </w:r>
      <w:r>
        <w:rPr>
          <w:rFonts w:ascii="宋体" w:hAnsi="宋体" w:eastAsia="宋体" w:cs="宋体"/>
          <w:color w:val="000000"/>
          <w:spacing w:val="-3"/>
          <w:sz w:val="24"/>
          <w:szCs w:val="24"/>
        </w:rPr>
        <w:t>时的应急、抢险操作制度。落实各项工作人员的责任，做到责任到人，并在平时</w:t>
      </w:r>
      <w:r>
        <w:rPr>
          <w:rFonts w:ascii="宋体" w:hAnsi="宋体" w:eastAsia="宋体" w:cs="宋体"/>
          <w:color w:val="000000"/>
          <w:spacing w:val="-8"/>
          <w:sz w:val="24"/>
          <w:szCs w:val="24"/>
        </w:rPr>
        <w:t>定期进行预演，建立技术考核档案，管理人员要求有较高的业务水平和管理水平，</w:t>
      </w:r>
      <w:r>
        <w:rPr>
          <w:rFonts w:ascii="宋体" w:hAnsi="宋体" w:eastAsia="宋体" w:cs="宋体"/>
          <w:color w:val="000000"/>
          <w:spacing w:val="-1"/>
          <w:sz w:val="24"/>
          <w:szCs w:val="24"/>
        </w:rPr>
        <w:t>主要操作人员上岗前严格进行理论和实际操作培训，做到持证上岗。</w:t>
      </w:r>
    </w:p>
    <w:p>
      <w:pPr>
        <w:keepNext w:val="0"/>
        <w:keepLines w:val="0"/>
        <w:pageBreakBefore w:val="0"/>
        <w:widowControl/>
        <w:kinsoku/>
        <w:wordWrap/>
        <w:overflowPunct/>
        <w:topLinePunct w:val="0"/>
        <w:autoSpaceDE/>
        <w:autoSpaceDN/>
        <w:bidi w:val="0"/>
        <w:adjustRightInd/>
        <w:snapToGrid/>
        <w:spacing w:line="360" w:lineRule="auto"/>
        <w:ind w:left="0" w:right="0" w:firstLine="488"/>
        <w:textAlignment w:val="auto"/>
        <w:rPr>
          <w:rFonts w:hint="eastAsia" w:ascii="宋体" w:hAnsi="宋体" w:eastAsia="宋体" w:cs="宋体"/>
          <w:color w:val="000000"/>
          <w:sz w:val="24"/>
          <w:szCs w:val="24"/>
          <w:lang w:eastAsia="zh-CN"/>
        </w:rPr>
      </w:pPr>
      <w:r>
        <w:rPr>
          <w:rFonts w:ascii="宋体" w:hAnsi="宋体" w:eastAsia="宋体" w:cs="宋体"/>
          <w:color w:val="000000"/>
          <w:spacing w:val="-1"/>
          <w:sz w:val="24"/>
          <w:szCs w:val="24"/>
        </w:rPr>
        <w:t>（</w:t>
      </w:r>
      <w:r>
        <w:rPr>
          <w:rFonts w:ascii="Times New Roman" w:hAnsi="Times New Roman" w:eastAsia="Times New Roman" w:cs="Times New Roman"/>
          <w:color w:val="000000"/>
          <w:spacing w:val="-1"/>
          <w:sz w:val="24"/>
          <w:szCs w:val="24"/>
        </w:rPr>
        <w:t>2</w:t>
      </w:r>
      <w:r>
        <w:rPr>
          <w:rFonts w:ascii="宋体" w:hAnsi="宋体" w:eastAsia="宋体" w:cs="宋体"/>
          <w:color w:val="000000"/>
          <w:spacing w:val="-1"/>
          <w:sz w:val="24"/>
          <w:szCs w:val="24"/>
        </w:rPr>
        <w:t>）为使在事故状态下废水处理设施能够迅速恢复正常运行，应在主要水工建筑物的容积上留有相应的缓冲能力</w:t>
      </w:r>
      <w:r>
        <w:rPr>
          <w:rFonts w:hint="eastAsia" w:ascii="宋体" w:hAnsi="宋体" w:cs="宋体"/>
          <w:color w:val="000000"/>
          <w:spacing w:val="-1"/>
          <w:sz w:val="24"/>
          <w:szCs w:val="24"/>
          <w:lang w:eastAsia="zh-CN"/>
        </w:rPr>
        <w:t>。</w:t>
      </w:r>
    </w:p>
    <w:p>
      <w:pPr>
        <w:keepNext w:val="0"/>
        <w:keepLines w:val="0"/>
        <w:pageBreakBefore w:val="0"/>
        <w:widowControl/>
        <w:kinsoku/>
        <w:wordWrap/>
        <w:overflowPunct/>
        <w:topLinePunct w:val="0"/>
        <w:autoSpaceDE/>
        <w:autoSpaceDN/>
        <w:bidi w:val="0"/>
        <w:adjustRightInd/>
        <w:snapToGrid/>
        <w:spacing w:line="360" w:lineRule="auto"/>
        <w:ind w:left="0" w:right="0" w:firstLine="486"/>
        <w:textAlignment w:val="auto"/>
        <w:rPr>
          <w:rFonts w:ascii="宋体" w:hAnsi="宋体" w:eastAsia="宋体" w:cs="宋体"/>
          <w:color w:val="000000"/>
          <w:sz w:val="24"/>
          <w:szCs w:val="24"/>
        </w:rPr>
      </w:pPr>
      <w:r>
        <w:rPr>
          <w:rFonts w:ascii="宋体" w:hAnsi="宋体" w:eastAsia="宋体" w:cs="宋体"/>
          <w:color w:val="000000"/>
          <w:spacing w:val="-1"/>
          <w:sz w:val="24"/>
          <w:szCs w:val="24"/>
        </w:rPr>
        <w:t>（</w:t>
      </w:r>
      <w:r>
        <w:rPr>
          <w:rFonts w:ascii="Times New Roman" w:hAnsi="Times New Roman" w:eastAsia="Times New Roman" w:cs="Times New Roman"/>
          <w:color w:val="000000"/>
          <w:spacing w:val="-1"/>
          <w:sz w:val="24"/>
          <w:szCs w:val="24"/>
        </w:rPr>
        <w:t>3</w:t>
      </w:r>
      <w:r>
        <w:rPr>
          <w:rFonts w:ascii="宋体" w:hAnsi="宋体" w:eastAsia="宋体" w:cs="宋体"/>
          <w:color w:val="000000"/>
          <w:spacing w:val="-1"/>
          <w:sz w:val="24"/>
          <w:szCs w:val="24"/>
        </w:rPr>
        <w:t>）设置废水排放关闭阀门，事故状态下，保证废水不进入地表水，直至</w:t>
      </w:r>
      <w:r>
        <w:rPr>
          <w:rFonts w:ascii="宋体" w:hAnsi="宋体" w:eastAsia="宋体" w:cs="宋体"/>
          <w:color w:val="000000"/>
          <w:spacing w:val="-2"/>
          <w:sz w:val="24"/>
          <w:szCs w:val="24"/>
        </w:rPr>
        <w:t>处理措施修缮完毕。</w:t>
      </w:r>
    </w:p>
    <w:p>
      <w:pPr>
        <w:keepNext w:val="0"/>
        <w:keepLines w:val="0"/>
        <w:pageBreakBefore w:val="0"/>
        <w:widowControl/>
        <w:kinsoku/>
        <w:wordWrap/>
        <w:overflowPunct/>
        <w:topLinePunct w:val="0"/>
        <w:autoSpaceDE/>
        <w:autoSpaceDN/>
        <w:bidi w:val="0"/>
        <w:adjustRightInd/>
        <w:snapToGrid/>
        <w:spacing w:line="360" w:lineRule="auto"/>
        <w:ind w:left="0" w:right="0" w:firstLine="492" w:firstLineChars="207"/>
        <w:textAlignment w:val="auto"/>
        <w:rPr>
          <w:rFonts w:hint="eastAsia" w:ascii="宋体" w:hAnsi="宋体" w:eastAsia="宋体" w:cs="宋体"/>
          <w:color w:val="000000"/>
          <w:spacing w:val="-8"/>
          <w:sz w:val="24"/>
          <w:szCs w:val="24"/>
          <w:u w:val="single" w:color="auto"/>
          <w:lang w:eastAsia="zh-CN"/>
        </w:rPr>
      </w:pPr>
      <w:r>
        <w:rPr>
          <w:rFonts w:ascii="宋体" w:hAnsi="宋体" w:eastAsia="宋体" w:cs="宋体"/>
          <w:color w:val="000000"/>
          <w:spacing w:val="-1"/>
          <w:sz w:val="24"/>
          <w:szCs w:val="24"/>
        </w:rPr>
        <w:t>（</w:t>
      </w:r>
      <w:r>
        <w:rPr>
          <w:rFonts w:ascii="Times New Roman" w:hAnsi="Times New Roman" w:eastAsia="Times New Roman" w:cs="Times New Roman"/>
          <w:color w:val="000000"/>
          <w:spacing w:val="-1"/>
          <w:sz w:val="24"/>
          <w:szCs w:val="24"/>
        </w:rPr>
        <w:t>4</w:t>
      </w:r>
      <w:r>
        <w:rPr>
          <w:rFonts w:ascii="宋体" w:hAnsi="宋体" w:eastAsia="宋体" w:cs="宋体"/>
          <w:color w:val="000000"/>
          <w:spacing w:val="-1"/>
          <w:sz w:val="24"/>
          <w:szCs w:val="24"/>
        </w:rPr>
        <w:t>）选用优质设备，对废水处理排水等各种设备，选择质量优良、事故率</w:t>
      </w:r>
      <w:r>
        <w:rPr>
          <w:rFonts w:ascii="宋体" w:hAnsi="宋体" w:eastAsia="宋体" w:cs="宋体"/>
          <w:color w:val="000000"/>
          <w:spacing w:val="-3"/>
          <w:sz w:val="24"/>
          <w:szCs w:val="24"/>
        </w:rPr>
        <w:t>低、便于维修的产品。关键设备应一备一用，易损部件要有备用件，在出现事故</w:t>
      </w:r>
      <w:r>
        <w:rPr>
          <w:rFonts w:ascii="宋体" w:hAnsi="宋体" w:eastAsia="宋体" w:cs="宋体"/>
          <w:color w:val="000000"/>
          <w:spacing w:val="-2"/>
          <w:sz w:val="24"/>
          <w:szCs w:val="24"/>
        </w:rPr>
        <w:t>时能及时更换</w:t>
      </w:r>
      <w:r>
        <w:rPr>
          <w:rFonts w:hint="eastAsia" w:ascii="宋体" w:hAnsi="宋体" w:eastAsia="宋体" w:cs="宋体"/>
          <w:color w:val="000000"/>
          <w:spacing w:val="-2"/>
          <w:sz w:val="24"/>
          <w:szCs w:val="24"/>
          <w:lang w:eastAsia="zh-CN"/>
        </w:rPr>
        <w:t>。</w:t>
      </w:r>
    </w:p>
    <w:p>
      <w:pPr>
        <w:keepNext w:val="0"/>
        <w:keepLines w:val="0"/>
        <w:pageBreakBefore w:val="0"/>
        <w:widowControl/>
        <w:kinsoku/>
        <w:wordWrap/>
        <w:overflowPunct/>
        <w:topLinePunct w:val="0"/>
        <w:autoSpaceDE/>
        <w:autoSpaceDN/>
        <w:bidi w:val="0"/>
        <w:adjustRightInd/>
        <w:snapToGrid/>
        <w:spacing w:line="360" w:lineRule="auto"/>
        <w:ind w:left="0" w:right="0" w:firstLine="473"/>
        <w:textAlignment w:val="auto"/>
        <w:rPr>
          <w:rFonts w:ascii="宋体" w:hAnsi="宋体" w:eastAsia="宋体" w:cs="宋体"/>
          <w:color w:val="000000"/>
          <w:sz w:val="24"/>
          <w:szCs w:val="24"/>
        </w:rPr>
      </w:pPr>
      <w:r>
        <w:rPr>
          <w:rFonts w:ascii="宋体" w:hAnsi="宋体" w:eastAsia="宋体" w:cs="宋体"/>
          <w:color w:val="000000"/>
          <w:spacing w:val="-1"/>
          <w:sz w:val="24"/>
          <w:szCs w:val="24"/>
        </w:rPr>
        <w:t>（</w:t>
      </w:r>
      <w:r>
        <w:rPr>
          <w:rFonts w:ascii="Times New Roman" w:hAnsi="Times New Roman" w:eastAsia="Times New Roman" w:cs="Times New Roman"/>
          <w:color w:val="000000"/>
          <w:spacing w:val="-1"/>
          <w:sz w:val="24"/>
          <w:szCs w:val="24"/>
        </w:rPr>
        <w:t>5</w:t>
      </w:r>
      <w:r>
        <w:rPr>
          <w:rFonts w:ascii="宋体" w:hAnsi="宋体" w:eastAsia="宋体" w:cs="宋体"/>
          <w:color w:val="000000"/>
          <w:spacing w:val="-1"/>
          <w:sz w:val="24"/>
          <w:szCs w:val="24"/>
        </w:rPr>
        <w:t>）加强事故苗头监控，定期巡检、调节、保养、维修，及时发现有可能</w:t>
      </w:r>
      <w:r>
        <w:rPr>
          <w:rFonts w:ascii="宋体" w:hAnsi="宋体" w:eastAsia="宋体" w:cs="宋体"/>
          <w:color w:val="000000"/>
          <w:spacing w:val="-2"/>
          <w:sz w:val="24"/>
          <w:szCs w:val="24"/>
        </w:rPr>
        <w:t>引起事故的异常运行苗头、事故隐患。</w:t>
      </w:r>
    </w:p>
    <w:p>
      <w:pPr>
        <w:keepNext w:val="0"/>
        <w:keepLines w:val="0"/>
        <w:pageBreakBefore w:val="0"/>
        <w:widowControl/>
        <w:kinsoku/>
        <w:wordWrap/>
        <w:overflowPunct/>
        <w:topLinePunct w:val="0"/>
        <w:autoSpaceDE/>
        <w:autoSpaceDN/>
        <w:bidi w:val="0"/>
        <w:adjustRightInd/>
        <w:snapToGrid/>
        <w:spacing w:line="360" w:lineRule="auto"/>
        <w:ind w:left="0" w:right="0" w:firstLine="491"/>
        <w:textAlignment w:val="auto"/>
        <w:rPr>
          <w:rFonts w:ascii="宋体" w:hAnsi="宋体" w:eastAsia="宋体" w:cs="宋体"/>
          <w:color w:val="000000"/>
          <w:sz w:val="24"/>
          <w:szCs w:val="24"/>
        </w:rPr>
      </w:pPr>
      <w:r>
        <w:rPr>
          <w:rFonts w:ascii="宋体" w:hAnsi="宋体" w:eastAsia="宋体" w:cs="宋体"/>
          <w:color w:val="000000"/>
          <w:spacing w:val="-5"/>
          <w:sz w:val="24"/>
          <w:szCs w:val="24"/>
        </w:rPr>
        <w:t>（</w:t>
      </w:r>
      <w:r>
        <w:rPr>
          <w:rFonts w:ascii="Times New Roman" w:hAnsi="Times New Roman" w:eastAsia="Times New Roman" w:cs="Times New Roman"/>
          <w:color w:val="000000"/>
          <w:spacing w:val="-5"/>
          <w:sz w:val="24"/>
          <w:szCs w:val="24"/>
        </w:rPr>
        <w:t>6</w:t>
      </w:r>
      <w:r>
        <w:rPr>
          <w:rFonts w:ascii="宋体" w:hAnsi="宋体" w:eastAsia="宋体" w:cs="宋体"/>
          <w:color w:val="000000"/>
          <w:spacing w:val="-5"/>
          <w:sz w:val="24"/>
          <w:szCs w:val="24"/>
        </w:rPr>
        <w:t>）严格控制各处理单元的水量、水质、停留时间、负荷强度等工艺</w:t>
      </w:r>
      <w:r>
        <w:rPr>
          <w:rFonts w:ascii="宋体" w:hAnsi="宋体" w:eastAsia="宋体" w:cs="宋体"/>
          <w:color w:val="000000"/>
          <w:spacing w:val="-6"/>
          <w:sz w:val="24"/>
          <w:szCs w:val="24"/>
        </w:rPr>
        <w:t>参数，</w:t>
      </w:r>
      <w:r>
        <w:rPr>
          <w:rFonts w:ascii="宋体" w:hAnsi="宋体" w:eastAsia="宋体" w:cs="宋体"/>
          <w:color w:val="000000"/>
          <w:spacing w:val="-3"/>
          <w:sz w:val="24"/>
          <w:szCs w:val="24"/>
        </w:rPr>
        <w:t>确保处理效果的稳定性。加强进出水的监测工作，定期取样测定，适时调控，使</w:t>
      </w:r>
      <w:r>
        <w:rPr>
          <w:rFonts w:ascii="宋体" w:hAnsi="宋体" w:eastAsia="宋体" w:cs="宋体"/>
          <w:color w:val="000000"/>
          <w:spacing w:val="-2"/>
          <w:sz w:val="24"/>
          <w:szCs w:val="24"/>
        </w:rPr>
        <w:t>设备处于最佳工况。</w:t>
      </w:r>
    </w:p>
    <w:p>
      <w:pPr>
        <w:keepNext w:val="0"/>
        <w:keepLines w:val="0"/>
        <w:pageBreakBefore w:val="0"/>
        <w:widowControl/>
        <w:kinsoku/>
        <w:wordWrap/>
        <w:overflowPunct/>
        <w:topLinePunct w:val="0"/>
        <w:autoSpaceDE/>
        <w:autoSpaceDN/>
        <w:bidi w:val="0"/>
        <w:adjustRightInd/>
        <w:snapToGrid/>
        <w:spacing w:line="360" w:lineRule="auto"/>
        <w:ind w:left="0" w:right="0" w:firstLine="489"/>
        <w:textAlignment w:val="auto"/>
        <w:rPr>
          <w:rFonts w:ascii="宋体" w:hAnsi="宋体" w:eastAsia="宋体" w:cs="宋体"/>
          <w:color w:val="000000"/>
          <w:sz w:val="24"/>
          <w:szCs w:val="24"/>
        </w:rPr>
      </w:pPr>
      <w:r>
        <w:rPr>
          <w:rFonts w:ascii="宋体" w:hAnsi="宋体" w:eastAsia="宋体" w:cs="宋体"/>
          <w:color w:val="000000"/>
          <w:spacing w:val="-1"/>
          <w:sz w:val="24"/>
          <w:szCs w:val="24"/>
        </w:rPr>
        <w:t>（</w:t>
      </w:r>
      <w:r>
        <w:rPr>
          <w:rFonts w:ascii="Times New Roman" w:hAnsi="Times New Roman" w:eastAsia="Times New Roman" w:cs="Times New Roman"/>
          <w:color w:val="000000"/>
          <w:spacing w:val="-1"/>
          <w:sz w:val="24"/>
          <w:szCs w:val="24"/>
        </w:rPr>
        <w:t>7</w:t>
      </w:r>
      <w:r>
        <w:rPr>
          <w:rFonts w:ascii="宋体" w:hAnsi="宋体" w:eastAsia="宋体" w:cs="宋体"/>
          <w:color w:val="000000"/>
          <w:spacing w:val="-1"/>
          <w:sz w:val="24"/>
          <w:szCs w:val="24"/>
        </w:rPr>
        <w:t>）建立完善的档案制度，记录进厂水质水量变化引起污水处理设施的处</w:t>
      </w:r>
      <w:r>
        <w:rPr>
          <w:rFonts w:ascii="宋体" w:hAnsi="宋体" w:eastAsia="宋体" w:cs="宋体"/>
          <w:color w:val="000000"/>
          <w:spacing w:val="-3"/>
          <w:sz w:val="24"/>
          <w:szCs w:val="24"/>
        </w:rPr>
        <w:t>理效果和尾水水质变化状况，尤其记录事故的工况，以便总结经验，杜绝事故的再次发生。</w:t>
      </w:r>
    </w:p>
    <w:p>
      <w:pPr>
        <w:keepNext w:val="0"/>
        <w:keepLines w:val="0"/>
        <w:pageBreakBefore w:val="0"/>
        <w:widowControl/>
        <w:kinsoku/>
        <w:wordWrap/>
        <w:overflowPunct/>
        <w:topLinePunct w:val="0"/>
        <w:autoSpaceDE/>
        <w:autoSpaceDN/>
        <w:bidi w:val="0"/>
        <w:adjustRightInd/>
        <w:snapToGrid/>
        <w:spacing w:line="360" w:lineRule="auto"/>
        <w:ind w:left="0" w:right="0" w:firstLine="471"/>
        <w:textAlignment w:val="auto"/>
        <w:rPr>
          <w:rFonts w:ascii="宋体" w:hAnsi="宋体" w:eastAsia="宋体" w:cs="宋体"/>
          <w:color w:val="000000"/>
          <w:sz w:val="24"/>
          <w:szCs w:val="24"/>
        </w:rPr>
      </w:pPr>
      <w:r>
        <w:rPr>
          <w:rFonts w:ascii="宋体" w:hAnsi="宋体" w:eastAsia="宋体" w:cs="宋体"/>
          <w:color w:val="000000"/>
          <w:spacing w:val="-1"/>
          <w:sz w:val="24"/>
          <w:szCs w:val="24"/>
        </w:rPr>
        <w:t>（</w:t>
      </w:r>
      <w:r>
        <w:rPr>
          <w:rFonts w:ascii="Times New Roman" w:hAnsi="Times New Roman" w:eastAsia="Times New Roman" w:cs="Times New Roman"/>
          <w:color w:val="000000"/>
          <w:spacing w:val="-1"/>
          <w:sz w:val="24"/>
          <w:szCs w:val="24"/>
        </w:rPr>
        <w:t>8</w:t>
      </w:r>
      <w:r>
        <w:rPr>
          <w:rFonts w:ascii="宋体" w:hAnsi="宋体" w:eastAsia="宋体" w:cs="宋体"/>
          <w:color w:val="000000"/>
          <w:spacing w:val="-1"/>
          <w:sz w:val="24"/>
          <w:szCs w:val="24"/>
        </w:rPr>
        <w:t>）水泵与废水处理设施应设置备用电源，机械设备采用性能可靠优质产</w:t>
      </w:r>
      <w:r>
        <w:rPr>
          <w:rFonts w:ascii="宋体" w:hAnsi="宋体" w:eastAsia="宋体" w:cs="宋体"/>
          <w:color w:val="000000"/>
          <w:spacing w:val="-3"/>
          <w:sz w:val="24"/>
          <w:szCs w:val="24"/>
        </w:rPr>
        <w:t>品；并配备一定的应急物资。</w:t>
      </w:r>
    </w:p>
    <w:p>
      <w:pPr>
        <w:keepNext w:val="0"/>
        <w:keepLines w:val="0"/>
        <w:pageBreakBefore w:val="0"/>
        <w:widowControl/>
        <w:kinsoku/>
        <w:wordWrap/>
        <w:overflowPunct/>
        <w:topLinePunct w:val="0"/>
        <w:autoSpaceDE/>
        <w:autoSpaceDN/>
        <w:bidi w:val="0"/>
        <w:adjustRightInd/>
        <w:snapToGrid/>
        <w:spacing w:line="360" w:lineRule="auto"/>
        <w:ind w:left="0" w:right="0" w:firstLine="488"/>
        <w:textAlignment w:val="auto"/>
        <w:rPr>
          <w:rFonts w:ascii="宋体" w:hAnsi="宋体" w:eastAsia="宋体" w:cs="宋体"/>
          <w:color w:val="000000"/>
          <w:sz w:val="24"/>
          <w:szCs w:val="24"/>
        </w:rPr>
      </w:pPr>
      <w:r>
        <w:rPr>
          <w:rFonts w:ascii="宋体" w:hAnsi="宋体" w:eastAsia="宋体" w:cs="宋体"/>
          <w:color w:val="000000"/>
          <w:spacing w:val="-1"/>
          <w:sz w:val="24"/>
          <w:szCs w:val="24"/>
        </w:rPr>
        <w:t>（</w:t>
      </w:r>
      <w:r>
        <w:rPr>
          <w:rFonts w:ascii="Times New Roman" w:hAnsi="Times New Roman" w:eastAsia="Times New Roman" w:cs="Times New Roman"/>
          <w:color w:val="000000"/>
          <w:spacing w:val="-1"/>
          <w:sz w:val="24"/>
          <w:szCs w:val="24"/>
        </w:rPr>
        <w:t>9</w:t>
      </w:r>
      <w:r>
        <w:rPr>
          <w:rFonts w:ascii="宋体" w:hAnsi="宋体" w:eastAsia="宋体" w:cs="宋体"/>
          <w:color w:val="000000"/>
          <w:spacing w:val="-1"/>
          <w:sz w:val="24"/>
          <w:szCs w:val="24"/>
        </w:rPr>
        <w:t>）加强运行管理和进出水的监测工作，根据《排污单位自行监测技术指</w:t>
      </w:r>
      <w:r>
        <w:rPr>
          <w:rFonts w:ascii="宋体" w:hAnsi="宋体" w:eastAsia="宋体" w:cs="宋体"/>
          <w:color w:val="000000"/>
          <w:sz w:val="24"/>
          <w:szCs w:val="24"/>
        </w:rPr>
        <w:t>南总则》（</w:t>
      </w:r>
      <w:r>
        <w:rPr>
          <w:rFonts w:ascii="Times New Roman" w:hAnsi="Times New Roman" w:eastAsia="Times New Roman" w:cs="Times New Roman"/>
          <w:color w:val="000000"/>
          <w:sz w:val="24"/>
          <w:szCs w:val="24"/>
        </w:rPr>
        <w:t>HJ819-2017</w:t>
      </w:r>
      <w:r>
        <w:rPr>
          <w:rFonts w:ascii="宋体" w:hAnsi="宋体" w:eastAsia="宋体" w:cs="宋体"/>
          <w:color w:val="000000"/>
          <w:sz w:val="24"/>
          <w:szCs w:val="24"/>
        </w:rPr>
        <w:t>）进行定时检测</w:t>
      </w:r>
      <w:r>
        <w:rPr>
          <w:rFonts w:ascii="宋体" w:hAnsi="宋体" w:eastAsia="宋体" w:cs="宋体"/>
          <w:color w:val="000000"/>
          <w:spacing w:val="-1"/>
          <w:sz w:val="24"/>
          <w:szCs w:val="24"/>
        </w:rPr>
        <w:t>；未经处理达标的废水严禁外排。</w:t>
      </w:r>
    </w:p>
    <w:p>
      <w:pPr>
        <w:pStyle w:val="5"/>
        <w:tabs>
          <w:tab w:val="left" w:pos="720"/>
        </w:tabs>
        <w:spacing w:before="0" w:after="0" w:line="360" w:lineRule="auto"/>
        <w:rPr>
          <w:rFonts w:hint="eastAsia" w:ascii="Times New Roman" w:hAnsi="Times New Roman" w:eastAsia="宋体" w:cs="Times New Roman"/>
          <w:b/>
          <w:bCs/>
          <w:color w:val="000000"/>
          <w:sz w:val="28"/>
          <w:szCs w:val="28"/>
          <w:lang w:val="en-US" w:eastAsia="zh-CN"/>
        </w:rPr>
      </w:pPr>
      <w:bookmarkStart w:id="145" w:name="_Toc18842"/>
      <w:r>
        <w:rPr>
          <w:rFonts w:hint="eastAsia" w:ascii="Times New Roman" w:hAnsi="Times New Roman" w:eastAsia="宋体" w:cs="Times New Roman"/>
          <w:b/>
          <w:bCs/>
          <w:color w:val="000000"/>
          <w:sz w:val="28"/>
          <w:szCs w:val="28"/>
          <w:lang w:val="en-US" w:eastAsia="zh-CN"/>
        </w:rPr>
        <w:t>6.2 非正常污水排放工程措施</w:t>
      </w:r>
      <w:bookmarkEnd w:id="145"/>
    </w:p>
    <w:p>
      <w:pPr>
        <w:keepNext w:val="0"/>
        <w:keepLines w:val="0"/>
        <w:pageBreakBefore w:val="0"/>
        <w:widowControl/>
        <w:kinsoku/>
        <w:wordWrap/>
        <w:overflowPunct/>
        <w:topLinePunct w:val="0"/>
        <w:autoSpaceDE/>
        <w:autoSpaceDN/>
        <w:bidi w:val="0"/>
        <w:adjustRightInd/>
        <w:snapToGrid/>
        <w:spacing w:line="360" w:lineRule="auto"/>
        <w:ind w:left="0" w:right="0" w:firstLine="476" w:firstLineChars="200"/>
        <w:textAlignment w:val="auto"/>
        <w:rPr>
          <w:rFonts w:ascii="宋体" w:hAnsi="宋体" w:eastAsia="宋体" w:cs="宋体"/>
          <w:color w:val="000000"/>
          <w:sz w:val="24"/>
          <w:szCs w:val="24"/>
        </w:rPr>
      </w:pPr>
      <w:r>
        <w:rPr>
          <w:rFonts w:ascii="宋体" w:hAnsi="宋体" w:eastAsia="宋体" w:cs="宋体"/>
          <w:color w:val="000000"/>
          <w:spacing w:val="-1"/>
          <w:sz w:val="24"/>
          <w:szCs w:val="24"/>
        </w:rPr>
        <w:t>（</w:t>
      </w:r>
      <w:r>
        <w:rPr>
          <w:rFonts w:ascii="Times New Roman" w:hAnsi="Times New Roman" w:eastAsia="Times New Roman" w:cs="Times New Roman"/>
          <w:color w:val="000000"/>
          <w:spacing w:val="-1"/>
          <w:sz w:val="24"/>
          <w:szCs w:val="24"/>
        </w:rPr>
        <w:t>1</w:t>
      </w:r>
      <w:r>
        <w:rPr>
          <w:rFonts w:ascii="宋体" w:hAnsi="宋体" w:eastAsia="宋体" w:cs="宋体"/>
          <w:color w:val="000000"/>
          <w:spacing w:val="-1"/>
          <w:sz w:val="24"/>
          <w:szCs w:val="24"/>
        </w:rPr>
        <w:t>）加强供电管理，保证供电设施及线路正常运行。</w:t>
      </w:r>
    </w:p>
    <w:p>
      <w:pPr>
        <w:keepNext w:val="0"/>
        <w:keepLines w:val="0"/>
        <w:pageBreakBefore w:val="0"/>
        <w:widowControl/>
        <w:kinsoku/>
        <w:wordWrap/>
        <w:overflowPunct/>
        <w:topLinePunct w:val="0"/>
        <w:autoSpaceDE/>
        <w:autoSpaceDN/>
        <w:bidi w:val="0"/>
        <w:adjustRightInd/>
        <w:snapToGrid/>
        <w:spacing w:line="360" w:lineRule="auto"/>
        <w:ind w:left="0" w:right="0" w:firstLine="492"/>
        <w:textAlignment w:val="auto"/>
        <w:rPr>
          <w:rFonts w:ascii="宋体" w:hAnsi="宋体" w:eastAsia="宋体" w:cs="宋体"/>
          <w:color w:val="000000"/>
          <w:sz w:val="24"/>
          <w:szCs w:val="24"/>
        </w:rPr>
      </w:pPr>
      <w:r>
        <w:rPr>
          <w:rFonts w:ascii="宋体" w:hAnsi="宋体" w:eastAsia="宋体" w:cs="宋体"/>
          <w:color w:val="000000"/>
          <w:spacing w:val="-5"/>
          <w:sz w:val="24"/>
          <w:szCs w:val="24"/>
        </w:rPr>
        <w:t>（</w:t>
      </w:r>
      <w:r>
        <w:rPr>
          <w:rFonts w:ascii="Times New Roman" w:hAnsi="Times New Roman" w:eastAsia="Times New Roman" w:cs="Times New Roman"/>
          <w:color w:val="000000"/>
          <w:spacing w:val="-5"/>
          <w:sz w:val="24"/>
          <w:szCs w:val="24"/>
        </w:rPr>
        <w:t>2</w:t>
      </w:r>
      <w:r>
        <w:rPr>
          <w:rFonts w:ascii="宋体" w:hAnsi="宋体" w:eastAsia="宋体" w:cs="宋体"/>
          <w:color w:val="000000"/>
          <w:spacing w:val="-5"/>
          <w:sz w:val="24"/>
          <w:szCs w:val="24"/>
        </w:rPr>
        <w:t>）加强输水管线的巡查，保障输水管线地基稳定</w:t>
      </w:r>
      <w:r>
        <w:rPr>
          <w:rFonts w:ascii="宋体" w:hAnsi="宋体" w:eastAsia="宋体" w:cs="宋体"/>
          <w:color w:val="000000"/>
          <w:spacing w:val="-6"/>
          <w:sz w:val="24"/>
          <w:szCs w:val="24"/>
        </w:rPr>
        <w:t>；</w:t>
      </w:r>
      <w:r>
        <w:rPr>
          <w:rFonts w:ascii="宋体" w:hAnsi="宋体" w:eastAsia="宋体" w:cs="宋体"/>
          <w:color w:val="000000"/>
          <w:spacing w:val="-1"/>
          <w:sz w:val="24"/>
          <w:szCs w:val="24"/>
        </w:rPr>
        <w:t>及时发现问题及时解决，不得拖延。</w:t>
      </w:r>
    </w:p>
    <w:p>
      <w:pPr>
        <w:keepNext w:val="0"/>
        <w:keepLines w:val="0"/>
        <w:pageBreakBefore w:val="0"/>
        <w:widowControl/>
        <w:kinsoku/>
        <w:wordWrap/>
        <w:overflowPunct/>
        <w:topLinePunct w:val="0"/>
        <w:autoSpaceDE/>
        <w:autoSpaceDN/>
        <w:bidi w:val="0"/>
        <w:adjustRightInd/>
        <w:snapToGrid/>
        <w:spacing w:line="360" w:lineRule="auto"/>
        <w:ind w:left="0" w:right="0" w:firstLine="489"/>
        <w:textAlignment w:val="auto"/>
        <w:rPr>
          <w:rFonts w:ascii="宋体" w:hAnsi="宋体" w:eastAsia="宋体" w:cs="宋体"/>
          <w:color w:val="000000"/>
          <w:sz w:val="24"/>
          <w:szCs w:val="24"/>
        </w:rPr>
      </w:pPr>
      <w:r>
        <w:rPr>
          <w:rFonts w:ascii="宋体" w:hAnsi="宋体" w:eastAsia="宋体" w:cs="宋体"/>
          <w:color w:val="000000"/>
          <w:spacing w:val="-1"/>
          <w:sz w:val="24"/>
          <w:szCs w:val="24"/>
        </w:rPr>
        <w:t>（</w:t>
      </w:r>
      <w:r>
        <w:rPr>
          <w:rFonts w:ascii="Times New Roman" w:hAnsi="Times New Roman" w:eastAsia="Times New Roman" w:cs="Times New Roman"/>
          <w:color w:val="000000"/>
          <w:spacing w:val="-1"/>
          <w:sz w:val="24"/>
          <w:szCs w:val="24"/>
        </w:rPr>
        <w:t>3</w:t>
      </w:r>
      <w:r>
        <w:rPr>
          <w:rFonts w:ascii="宋体" w:hAnsi="宋体" w:eastAsia="宋体" w:cs="宋体"/>
          <w:color w:val="000000"/>
          <w:spacing w:val="-1"/>
          <w:sz w:val="24"/>
          <w:szCs w:val="24"/>
        </w:rPr>
        <w:t>）建立废水处理设施运行管理和操作责任制度；搞好员工培训，建立技术考核档案，不合格者不得上岗。</w:t>
      </w:r>
    </w:p>
    <w:p>
      <w:pPr>
        <w:keepNext w:val="0"/>
        <w:keepLines w:val="0"/>
        <w:pageBreakBefore w:val="0"/>
        <w:widowControl/>
        <w:kinsoku/>
        <w:wordWrap/>
        <w:overflowPunct/>
        <w:topLinePunct w:val="0"/>
        <w:autoSpaceDE/>
        <w:autoSpaceDN/>
        <w:bidi w:val="0"/>
        <w:adjustRightInd/>
        <w:snapToGrid/>
        <w:spacing w:line="360" w:lineRule="auto"/>
        <w:ind w:left="0" w:right="0" w:firstLine="476" w:firstLineChars="200"/>
        <w:textAlignment w:val="auto"/>
        <w:rPr>
          <w:rFonts w:ascii="宋体" w:hAnsi="宋体" w:eastAsia="宋体" w:cs="宋体"/>
          <w:color w:val="000000"/>
          <w:sz w:val="24"/>
          <w:szCs w:val="24"/>
        </w:rPr>
      </w:pPr>
      <w:r>
        <w:rPr>
          <w:rFonts w:ascii="宋体" w:hAnsi="宋体" w:eastAsia="宋体" w:cs="宋体"/>
          <w:color w:val="000000"/>
          <w:spacing w:val="-1"/>
          <w:sz w:val="24"/>
          <w:szCs w:val="24"/>
        </w:rPr>
        <w:t>（</w:t>
      </w:r>
      <w:r>
        <w:rPr>
          <w:rFonts w:ascii="Times New Roman" w:hAnsi="Times New Roman" w:eastAsia="Times New Roman" w:cs="Times New Roman"/>
          <w:color w:val="000000"/>
          <w:spacing w:val="-1"/>
          <w:sz w:val="24"/>
          <w:szCs w:val="24"/>
        </w:rPr>
        <w:t>4</w:t>
      </w:r>
      <w:r>
        <w:rPr>
          <w:rFonts w:ascii="宋体" w:hAnsi="宋体" w:eastAsia="宋体" w:cs="宋体"/>
          <w:color w:val="000000"/>
          <w:spacing w:val="-1"/>
          <w:sz w:val="24"/>
          <w:szCs w:val="24"/>
        </w:rPr>
        <w:t>）按照突发环境事件应急预案物资清单，确保应急物资储备。</w:t>
      </w:r>
    </w:p>
    <w:p>
      <w:pPr>
        <w:keepNext w:val="0"/>
        <w:keepLines w:val="0"/>
        <w:pageBreakBefore w:val="0"/>
        <w:widowControl/>
        <w:kinsoku/>
        <w:wordWrap/>
        <w:overflowPunct/>
        <w:topLinePunct w:val="0"/>
        <w:autoSpaceDE/>
        <w:autoSpaceDN/>
        <w:bidi w:val="0"/>
        <w:adjustRightInd/>
        <w:snapToGrid/>
        <w:spacing w:line="360" w:lineRule="auto"/>
        <w:ind w:left="0" w:right="0" w:firstLine="463"/>
        <w:textAlignment w:val="auto"/>
        <w:rPr>
          <w:rFonts w:ascii="宋体" w:hAnsi="宋体" w:eastAsia="宋体" w:cs="宋体"/>
          <w:color w:val="000000"/>
          <w:sz w:val="24"/>
          <w:szCs w:val="24"/>
        </w:rPr>
      </w:pPr>
      <w:r>
        <w:rPr>
          <w:rFonts w:ascii="宋体" w:hAnsi="宋体" w:eastAsia="宋体" w:cs="宋体"/>
          <w:color w:val="000000"/>
          <w:spacing w:val="-1"/>
          <w:sz w:val="24"/>
          <w:szCs w:val="24"/>
        </w:rPr>
        <w:t>（</w:t>
      </w:r>
      <w:r>
        <w:rPr>
          <w:rFonts w:ascii="Times New Roman" w:hAnsi="Times New Roman" w:eastAsia="Times New Roman" w:cs="Times New Roman"/>
          <w:color w:val="000000"/>
          <w:spacing w:val="-1"/>
          <w:sz w:val="24"/>
          <w:szCs w:val="24"/>
        </w:rPr>
        <w:t>5</w:t>
      </w:r>
      <w:r>
        <w:rPr>
          <w:rFonts w:ascii="宋体" w:hAnsi="宋体" w:eastAsia="宋体" w:cs="宋体"/>
          <w:color w:val="000000"/>
          <w:spacing w:val="-1"/>
          <w:sz w:val="24"/>
          <w:szCs w:val="24"/>
        </w:rPr>
        <w:t>）加强设备、设施的维护与管理，关键设备应有备机，保证备用电源供</w:t>
      </w:r>
      <w:r>
        <w:rPr>
          <w:rFonts w:ascii="宋体" w:hAnsi="宋体" w:eastAsia="宋体" w:cs="宋体"/>
          <w:color w:val="000000"/>
          <w:spacing w:val="-3"/>
          <w:sz w:val="24"/>
          <w:szCs w:val="24"/>
        </w:rPr>
        <w:t>电；一旦发生事故，应采取以下措施：</w:t>
      </w:r>
    </w:p>
    <w:p>
      <w:pPr>
        <w:keepNext w:val="0"/>
        <w:keepLines w:val="0"/>
        <w:pageBreakBefore w:val="0"/>
        <w:widowControl/>
        <w:kinsoku/>
        <w:wordWrap/>
        <w:overflowPunct/>
        <w:topLinePunct w:val="0"/>
        <w:autoSpaceDE/>
        <w:autoSpaceDN/>
        <w:bidi w:val="0"/>
        <w:adjustRightInd/>
        <w:snapToGrid/>
        <w:spacing w:line="360" w:lineRule="auto"/>
        <w:ind w:left="0" w:right="0" w:firstLine="479"/>
        <w:textAlignment w:val="auto"/>
        <w:rPr>
          <w:rFonts w:ascii="宋体" w:hAnsi="宋体" w:eastAsia="宋体" w:cs="宋体"/>
          <w:color w:val="000000"/>
          <w:sz w:val="24"/>
          <w:szCs w:val="24"/>
        </w:rPr>
      </w:pPr>
      <w:r>
        <w:rPr>
          <w:rFonts w:ascii="宋体" w:hAnsi="宋体" w:eastAsia="宋体" w:cs="宋体"/>
          <w:color w:val="000000"/>
          <w:spacing w:val="-3"/>
          <w:sz w:val="24"/>
          <w:szCs w:val="24"/>
        </w:rPr>
        <w:t>①如一旦出现不可抗拒的外部原因，如突发性自然灾害等情况将</w:t>
      </w:r>
      <w:r>
        <w:rPr>
          <w:rFonts w:ascii="宋体" w:hAnsi="宋体" w:eastAsia="宋体" w:cs="宋体"/>
          <w:color w:val="000000"/>
          <w:spacing w:val="-4"/>
          <w:sz w:val="24"/>
          <w:szCs w:val="24"/>
        </w:rPr>
        <w:t>导致废水未</w:t>
      </w:r>
      <w:r>
        <w:rPr>
          <w:rFonts w:ascii="宋体" w:hAnsi="宋体" w:eastAsia="宋体" w:cs="宋体"/>
          <w:color w:val="000000"/>
          <w:spacing w:val="-3"/>
          <w:sz w:val="24"/>
          <w:szCs w:val="24"/>
        </w:rPr>
        <w:t>处理外排时，应关闭污水排放阀门，将污水控制在</w:t>
      </w:r>
      <w:r>
        <w:rPr>
          <w:rFonts w:hint="eastAsia" w:ascii="宋体" w:hAnsi="宋体" w:eastAsia="宋体" w:cs="宋体"/>
          <w:color w:val="000000"/>
          <w:spacing w:val="-3"/>
          <w:sz w:val="24"/>
          <w:szCs w:val="24"/>
          <w:lang w:eastAsia="zh-CN"/>
        </w:rPr>
        <w:t>事故</w:t>
      </w:r>
      <w:r>
        <w:rPr>
          <w:rFonts w:ascii="宋体" w:hAnsi="宋体" w:eastAsia="宋体" w:cs="宋体"/>
          <w:color w:val="000000"/>
          <w:spacing w:val="-3"/>
          <w:sz w:val="24"/>
          <w:szCs w:val="24"/>
        </w:rPr>
        <w:t>池内，停止对外排污，以</w:t>
      </w:r>
      <w:r>
        <w:rPr>
          <w:rFonts w:ascii="宋体" w:hAnsi="宋体" w:eastAsia="宋体" w:cs="宋体"/>
          <w:color w:val="000000"/>
          <w:spacing w:val="-2"/>
          <w:sz w:val="24"/>
          <w:szCs w:val="24"/>
        </w:rPr>
        <w:t>确保水体功能安全；</w:t>
      </w:r>
    </w:p>
    <w:p>
      <w:pPr>
        <w:keepNext w:val="0"/>
        <w:keepLines w:val="0"/>
        <w:pageBreakBefore w:val="0"/>
        <w:widowControl/>
        <w:kinsoku/>
        <w:wordWrap/>
        <w:overflowPunct/>
        <w:topLinePunct w:val="0"/>
        <w:autoSpaceDE/>
        <w:autoSpaceDN/>
        <w:bidi w:val="0"/>
        <w:adjustRightInd/>
        <w:snapToGrid/>
        <w:spacing w:line="360" w:lineRule="auto"/>
        <w:ind w:left="0" w:right="0" w:firstLine="484" w:firstLineChars="207"/>
        <w:textAlignment w:val="auto"/>
        <w:rPr>
          <w:rFonts w:ascii="宋体" w:hAnsi="宋体" w:eastAsia="宋体" w:cs="宋体"/>
          <w:color w:val="000000"/>
          <w:spacing w:val="-8"/>
          <w:sz w:val="24"/>
          <w:szCs w:val="24"/>
          <w:u w:val="single" w:color="auto"/>
        </w:rPr>
      </w:pPr>
      <w:r>
        <w:rPr>
          <w:rFonts w:ascii="宋体" w:hAnsi="宋体" w:eastAsia="宋体" w:cs="宋体"/>
          <w:color w:val="000000"/>
          <w:spacing w:val="-3"/>
          <w:sz w:val="24"/>
          <w:szCs w:val="24"/>
        </w:rPr>
        <w:t>②在事故发生及处理期间，应在排放口附近水域悬挂标志示警，提</w:t>
      </w:r>
      <w:r>
        <w:rPr>
          <w:rFonts w:ascii="宋体" w:hAnsi="宋体" w:eastAsia="宋体" w:cs="宋体"/>
          <w:color w:val="000000"/>
          <w:spacing w:val="-4"/>
          <w:sz w:val="24"/>
          <w:szCs w:val="24"/>
        </w:rPr>
        <w:t>醒各有关</w:t>
      </w:r>
      <w:r>
        <w:rPr>
          <w:rFonts w:ascii="宋体" w:hAnsi="宋体" w:eastAsia="宋体" w:cs="宋体"/>
          <w:color w:val="000000"/>
          <w:spacing w:val="-2"/>
          <w:sz w:val="24"/>
          <w:szCs w:val="24"/>
        </w:rPr>
        <w:t>方面采取防范措施。</w:t>
      </w:r>
    </w:p>
    <w:p>
      <w:pPr>
        <w:pStyle w:val="5"/>
        <w:tabs>
          <w:tab w:val="left" w:pos="720"/>
        </w:tabs>
        <w:spacing w:before="0" w:after="0" w:line="360" w:lineRule="auto"/>
        <w:rPr>
          <w:rFonts w:hint="eastAsia" w:ascii="Times New Roman" w:hAnsi="Times New Roman" w:eastAsia="宋体" w:cs="Times New Roman"/>
          <w:b/>
          <w:bCs/>
          <w:color w:val="000000"/>
          <w:sz w:val="28"/>
          <w:szCs w:val="28"/>
          <w:lang w:val="en-US" w:eastAsia="zh-CN"/>
        </w:rPr>
      </w:pPr>
      <w:bookmarkStart w:id="146" w:name="_Toc15755"/>
      <w:r>
        <w:rPr>
          <w:rFonts w:hint="eastAsia" w:ascii="Times New Roman" w:hAnsi="Times New Roman" w:eastAsia="宋体" w:cs="Times New Roman"/>
          <w:b/>
          <w:bCs/>
          <w:color w:val="000000"/>
          <w:sz w:val="28"/>
          <w:szCs w:val="28"/>
          <w:lang w:val="en-US" w:eastAsia="zh-CN"/>
        </w:rPr>
        <w:t>6.3 应急处理措施</w:t>
      </w:r>
      <w:bookmarkEnd w:id="146"/>
    </w:p>
    <w:p>
      <w:pPr>
        <w:keepNext w:val="0"/>
        <w:keepLines w:val="0"/>
        <w:pageBreakBefore w:val="0"/>
        <w:widowControl w:val="0"/>
        <w:kinsoku/>
        <w:wordWrap/>
        <w:overflowPunct/>
        <w:topLinePunct w:val="0"/>
        <w:autoSpaceDE/>
        <w:autoSpaceDN/>
        <w:bidi w:val="0"/>
        <w:adjustRightInd/>
        <w:snapToGrid/>
        <w:spacing w:line="360" w:lineRule="auto"/>
        <w:ind w:left="0" w:right="0" w:firstLine="463" w:firstLineChars="207"/>
        <w:textAlignment w:val="auto"/>
        <w:rPr>
          <w:rFonts w:ascii="宋体" w:hAnsi="宋体" w:eastAsia="宋体" w:cs="宋体"/>
          <w:color w:val="000000"/>
          <w:sz w:val="24"/>
          <w:szCs w:val="24"/>
          <w:u w:val="none" w:color="auto"/>
        </w:rPr>
      </w:pPr>
      <w:r>
        <w:rPr>
          <w:rFonts w:ascii="宋体" w:hAnsi="宋体" w:eastAsia="宋体" w:cs="宋体"/>
          <w:color w:val="000000"/>
          <w:spacing w:val="-8"/>
          <w:sz w:val="24"/>
          <w:szCs w:val="24"/>
          <w:u w:val="none" w:color="auto"/>
        </w:rPr>
        <w:t>对废水处理设施可能发生的异常情况，积极防范，在突发性</w:t>
      </w:r>
      <w:r>
        <w:rPr>
          <w:rFonts w:ascii="宋体" w:hAnsi="宋体" w:eastAsia="宋体" w:cs="宋体"/>
          <w:color w:val="000000"/>
          <w:spacing w:val="-9"/>
          <w:sz w:val="24"/>
          <w:szCs w:val="24"/>
          <w:u w:val="none" w:color="auto"/>
        </w:rPr>
        <w:t>污染事故发生后，</w:t>
      </w:r>
      <w:r>
        <w:rPr>
          <w:rFonts w:ascii="宋体" w:hAnsi="宋体" w:eastAsia="宋体" w:cs="宋体"/>
          <w:color w:val="000000"/>
          <w:spacing w:val="-3"/>
          <w:sz w:val="24"/>
          <w:szCs w:val="24"/>
          <w:u w:val="none" w:color="auto"/>
        </w:rPr>
        <w:t>迅速、高效、有序地开展污染事故的应急处理工作，最大限度的避免和控制污染</w:t>
      </w:r>
      <w:r>
        <w:rPr>
          <w:rFonts w:ascii="宋体" w:hAnsi="宋体" w:eastAsia="宋体" w:cs="宋体"/>
          <w:color w:val="000000"/>
          <w:spacing w:val="-4"/>
          <w:sz w:val="24"/>
          <w:szCs w:val="24"/>
          <w:u w:val="none" w:color="auto"/>
        </w:rPr>
        <w:t>的扩大；确定潜在的事故、事件或紧急情况，确保经过处理的废水中污染物浓度</w:t>
      </w:r>
      <w:r>
        <w:rPr>
          <w:rFonts w:ascii="宋体" w:hAnsi="宋体" w:eastAsia="宋体" w:cs="宋体"/>
          <w:color w:val="000000"/>
          <w:spacing w:val="16"/>
          <w:sz w:val="24"/>
          <w:szCs w:val="24"/>
          <w:u w:val="none" w:color="auto"/>
        </w:rPr>
        <w:t xml:space="preserve"> </w:t>
      </w:r>
      <w:r>
        <w:rPr>
          <w:rFonts w:ascii="宋体" w:hAnsi="宋体" w:eastAsia="宋体" w:cs="宋体"/>
          <w:color w:val="000000"/>
          <w:spacing w:val="1"/>
          <w:sz w:val="24"/>
          <w:szCs w:val="24"/>
          <w:u w:val="none" w:color="auto"/>
        </w:rPr>
        <w:t>符合国家对污水排放的有关规定，并能在事故</w:t>
      </w:r>
      <w:r>
        <w:rPr>
          <w:rFonts w:ascii="宋体" w:hAnsi="宋体" w:eastAsia="宋体" w:cs="宋体"/>
          <w:color w:val="000000"/>
          <w:sz w:val="24"/>
          <w:szCs w:val="24"/>
          <w:u w:val="none" w:color="auto"/>
        </w:rPr>
        <w:t>发生后迅速有效控制处理。</w:t>
      </w:r>
    </w:p>
    <w:p>
      <w:pPr>
        <w:keepNext w:val="0"/>
        <w:keepLines w:val="0"/>
        <w:pageBreakBefore w:val="0"/>
        <w:widowControl w:val="0"/>
        <w:tabs>
          <w:tab w:val="left" w:pos="629"/>
        </w:tabs>
        <w:kinsoku/>
        <w:wordWrap/>
        <w:overflowPunct/>
        <w:topLinePunct w:val="0"/>
        <w:autoSpaceDE/>
        <w:autoSpaceDN/>
        <w:bidi w:val="0"/>
        <w:adjustRightInd/>
        <w:snapToGrid/>
        <w:spacing w:line="360" w:lineRule="auto"/>
        <w:ind w:left="0" w:right="0"/>
        <w:textAlignment w:val="auto"/>
        <w:rPr>
          <w:rFonts w:ascii="宋体" w:hAnsi="宋体" w:eastAsia="宋体" w:cs="宋体"/>
          <w:color w:val="000000"/>
          <w:sz w:val="24"/>
          <w:szCs w:val="24"/>
          <w:u w:val="none" w:color="auto"/>
        </w:rPr>
      </w:pPr>
      <w:r>
        <w:rPr>
          <w:rFonts w:ascii="宋体" w:hAnsi="宋体" w:eastAsia="宋体" w:cs="宋体"/>
          <w:color w:val="000000"/>
          <w:spacing w:val="-7"/>
          <w:sz w:val="24"/>
          <w:szCs w:val="24"/>
          <w:u w:val="none" w:color="auto"/>
        </w:rPr>
        <w:t>（</w:t>
      </w:r>
      <w:r>
        <w:rPr>
          <w:rFonts w:ascii="Times New Roman" w:hAnsi="Times New Roman" w:eastAsia="Times New Roman" w:cs="Times New Roman"/>
          <w:color w:val="000000"/>
          <w:spacing w:val="-7"/>
          <w:sz w:val="24"/>
          <w:szCs w:val="24"/>
          <w:u w:val="none" w:color="auto"/>
        </w:rPr>
        <w:t>1</w:t>
      </w:r>
      <w:r>
        <w:rPr>
          <w:rFonts w:ascii="宋体" w:hAnsi="宋体" w:eastAsia="宋体" w:cs="宋体"/>
          <w:color w:val="000000"/>
          <w:spacing w:val="-7"/>
          <w:sz w:val="24"/>
          <w:szCs w:val="24"/>
          <w:u w:val="none" w:color="auto"/>
        </w:rPr>
        <w:t>）污水处理系统故障导致废水超标排放事件</w:t>
      </w:r>
    </w:p>
    <w:p>
      <w:pPr>
        <w:keepNext w:val="0"/>
        <w:keepLines w:val="0"/>
        <w:pageBreakBefore w:val="0"/>
        <w:widowControl w:val="0"/>
        <w:kinsoku/>
        <w:wordWrap/>
        <w:overflowPunct/>
        <w:topLinePunct w:val="0"/>
        <w:autoSpaceDE/>
        <w:autoSpaceDN/>
        <w:bidi w:val="0"/>
        <w:adjustRightInd/>
        <w:snapToGrid/>
        <w:spacing w:line="360" w:lineRule="auto"/>
        <w:ind w:left="0" w:right="0" w:firstLine="479"/>
        <w:textAlignment w:val="auto"/>
        <w:rPr>
          <w:rFonts w:ascii="宋体" w:hAnsi="宋体" w:eastAsia="宋体" w:cs="宋体"/>
          <w:color w:val="000000"/>
          <w:sz w:val="24"/>
          <w:szCs w:val="24"/>
          <w:u w:val="none" w:color="auto"/>
        </w:rPr>
      </w:pPr>
      <w:r>
        <w:rPr>
          <w:rFonts w:ascii="宋体" w:hAnsi="宋体" w:eastAsia="宋体" w:cs="宋体"/>
          <w:color w:val="000000"/>
          <w:spacing w:val="-3"/>
          <w:sz w:val="24"/>
          <w:szCs w:val="24"/>
          <w:u w:val="none" w:color="auto"/>
        </w:rPr>
        <w:t>污水处理系统由于人为、设备老化等原因导致设备出现故障</w:t>
      </w:r>
      <w:r>
        <w:rPr>
          <w:rFonts w:ascii="宋体" w:hAnsi="宋体" w:eastAsia="宋体" w:cs="宋体"/>
          <w:color w:val="000000"/>
          <w:spacing w:val="-4"/>
          <w:sz w:val="24"/>
          <w:szCs w:val="24"/>
          <w:u w:val="none" w:color="auto"/>
        </w:rPr>
        <w:t>或无法运行，污</w:t>
      </w:r>
      <w:r>
        <w:rPr>
          <w:rFonts w:ascii="宋体" w:hAnsi="宋体" w:eastAsia="宋体" w:cs="宋体"/>
          <w:color w:val="000000"/>
          <w:spacing w:val="1"/>
          <w:sz w:val="24"/>
          <w:szCs w:val="24"/>
          <w:u w:val="none" w:color="auto"/>
        </w:rPr>
        <w:t>水未经处理直接外排至</w:t>
      </w:r>
      <w:r>
        <w:rPr>
          <w:rFonts w:hint="eastAsia" w:ascii="宋体" w:hAnsi="宋体" w:eastAsia="宋体" w:cs="宋体"/>
          <w:color w:val="000000"/>
          <w:spacing w:val="1"/>
          <w:sz w:val="24"/>
          <w:szCs w:val="24"/>
          <w:u w:val="none" w:color="auto"/>
          <w:lang w:eastAsia="zh-CN"/>
        </w:rPr>
        <w:t>水汲江</w:t>
      </w:r>
      <w:r>
        <w:rPr>
          <w:rFonts w:ascii="宋体" w:hAnsi="宋体" w:eastAsia="宋体" w:cs="宋体"/>
          <w:color w:val="000000"/>
          <w:spacing w:val="1"/>
          <w:sz w:val="24"/>
          <w:szCs w:val="24"/>
          <w:u w:val="none" w:color="auto"/>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496"/>
        <w:textAlignment w:val="auto"/>
        <w:rPr>
          <w:rFonts w:ascii="宋体" w:hAnsi="宋体" w:eastAsia="宋体" w:cs="宋体"/>
          <w:color w:val="000000"/>
          <w:sz w:val="24"/>
          <w:szCs w:val="24"/>
          <w:u w:val="none" w:color="auto"/>
        </w:rPr>
      </w:pPr>
      <w:r>
        <w:rPr>
          <w:rFonts w:ascii="宋体" w:hAnsi="宋体" w:eastAsia="宋体" w:cs="宋体"/>
          <w:color w:val="000000"/>
          <w:spacing w:val="-4"/>
          <w:sz w:val="24"/>
          <w:szCs w:val="24"/>
          <w:u w:val="none" w:color="auto"/>
        </w:rPr>
        <w:t>当发生突发环境事件是立即启动突发环境事</w:t>
      </w:r>
      <w:r>
        <w:rPr>
          <w:rFonts w:ascii="宋体" w:hAnsi="宋体" w:eastAsia="宋体" w:cs="宋体"/>
          <w:color w:val="000000"/>
          <w:spacing w:val="-2"/>
          <w:sz w:val="24"/>
          <w:szCs w:val="24"/>
          <w:u w:val="none" w:color="auto"/>
        </w:rPr>
        <w:t>件应急预案</w:t>
      </w:r>
      <w:r>
        <w:rPr>
          <w:rFonts w:ascii="宋体" w:hAnsi="宋体" w:eastAsia="宋体" w:cs="宋体"/>
          <w:color w:val="000000"/>
          <w:spacing w:val="-6"/>
          <w:sz w:val="24"/>
          <w:szCs w:val="24"/>
          <w:u w:val="none" w:color="auto"/>
        </w:rPr>
        <w:t>；</w:t>
      </w:r>
      <w:r>
        <w:rPr>
          <w:rFonts w:ascii="宋体" w:hAnsi="宋体" w:eastAsia="宋体" w:cs="宋体"/>
          <w:color w:val="000000"/>
          <w:spacing w:val="-3"/>
          <w:sz w:val="24"/>
          <w:szCs w:val="24"/>
          <w:u w:val="none" w:color="auto"/>
        </w:rPr>
        <w:t>首先关闭排污口紧急阀门，安排人员对系统进行检查，确定事故原因及环节，对事故系统进行检修，检修完成后，将未处理的污水通过抽送泵或者回流装置进入预处理环节进行处理，待对污水监测达到标准要求后方可开启紧急关闭阀门使达标污水外排至</w:t>
      </w:r>
      <w:r>
        <w:rPr>
          <w:rFonts w:hint="eastAsia" w:ascii="宋体" w:hAnsi="宋体" w:eastAsia="宋体" w:cs="宋体"/>
          <w:color w:val="000000"/>
          <w:spacing w:val="-3"/>
          <w:sz w:val="24"/>
          <w:szCs w:val="24"/>
          <w:u w:val="none" w:color="auto"/>
          <w:lang w:eastAsia="zh-CN"/>
        </w:rPr>
        <w:t>水汲江</w:t>
      </w:r>
      <w:r>
        <w:rPr>
          <w:rFonts w:ascii="宋体" w:hAnsi="宋体" w:eastAsia="宋体" w:cs="宋体"/>
          <w:color w:val="000000"/>
          <w:spacing w:val="8"/>
          <w:sz w:val="24"/>
          <w:szCs w:val="24"/>
          <w:u w:val="none" w:color="auto"/>
        </w:rPr>
        <w:t>。</w:t>
      </w:r>
    </w:p>
    <w:p>
      <w:pPr>
        <w:keepNext w:val="0"/>
        <w:keepLines w:val="0"/>
        <w:pageBreakBefore w:val="0"/>
        <w:widowControl w:val="0"/>
        <w:tabs>
          <w:tab w:val="left" w:pos="629"/>
        </w:tabs>
        <w:kinsoku/>
        <w:wordWrap/>
        <w:overflowPunct/>
        <w:topLinePunct w:val="0"/>
        <w:autoSpaceDE/>
        <w:autoSpaceDN/>
        <w:bidi w:val="0"/>
        <w:adjustRightInd/>
        <w:snapToGrid/>
        <w:spacing w:line="360" w:lineRule="auto"/>
        <w:ind w:left="0" w:right="0"/>
        <w:textAlignment w:val="auto"/>
        <w:rPr>
          <w:rFonts w:ascii="宋体" w:hAnsi="宋体" w:eastAsia="宋体" w:cs="宋体"/>
          <w:color w:val="000000"/>
          <w:sz w:val="24"/>
          <w:szCs w:val="24"/>
          <w:u w:val="none" w:color="auto"/>
        </w:rPr>
      </w:pPr>
      <w:r>
        <w:rPr>
          <w:rFonts w:ascii="宋体" w:hAnsi="宋体" w:eastAsia="宋体" w:cs="宋体"/>
          <w:color w:val="000000"/>
          <w:sz w:val="24"/>
          <w:szCs w:val="24"/>
          <w:u w:val="none" w:color="auto"/>
        </w:rPr>
        <w:tab/>
      </w:r>
      <w:r>
        <w:rPr>
          <w:rFonts w:ascii="宋体" w:hAnsi="宋体" w:eastAsia="宋体" w:cs="宋体"/>
          <w:color w:val="000000"/>
          <w:spacing w:val="-8"/>
          <w:sz w:val="24"/>
          <w:szCs w:val="24"/>
          <w:u w:val="none" w:color="auto"/>
        </w:rPr>
        <w:t>（</w:t>
      </w:r>
      <w:r>
        <w:rPr>
          <w:rFonts w:ascii="Times New Roman" w:hAnsi="Times New Roman" w:eastAsia="Times New Roman" w:cs="Times New Roman"/>
          <w:color w:val="000000"/>
          <w:spacing w:val="-8"/>
          <w:sz w:val="24"/>
          <w:szCs w:val="24"/>
          <w:u w:val="none" w:color="auto"/>
        </w:rPr>
        <w:t>2</w:t>
      </w:r>
      <w:r>
        <w:rPr>
          <w:rFonts w:ascii="宋体" w:hAnsi="宋体" w:eastAsia="宋体" w:cs="宋体"/>
          <w:color w:val="000000"/>
          <w:spacing w:val="-8"/>
          <w:sz w:val="24"/>
          <w:szCs w:val="24"/>
          <w:u w:val="none" w:color="auto"/>
        </w:rPr>
        <w:t>）突发自然灾害或人力不可抗拒事件</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textAlignment w:val="auto"/>
        <w:rPr>
          <w:rFonts w:ascii="宋体" w:hAnsi="宋体" w:eastAsia="宋体" w:cs="宋体"/>
          <w:color w:val="000000"/>
          <w:sz w:val="24"/>
          <w:szCs w:val="24"/>
          <w:u w:val="none" w:color="auto"/>
        </w:rPr>
      </w:pPr>
      <w:r>
        <w:rPr>
          <w:rFonts w:ascii="宋体" w:hAnsi="宋体" w:eastAsia="宋体" w:cs="宋体"/>
          <w:color w:val="000000"/>
          <w:spacing w:val="-3"/>
          <w:sz w:val="24"/>
          <w:szCs w:val="24"/>
          <w:u w:val="none" w:color="auto"/>
        </w:rPr>
        <w:t>在发生此类事件时，负责人应第一时间向上级报告，简要说明时</w:t>
      </w:r>
      <w:r>
        <w:rPr>
          <w:rFonts w:ascii="宋体" w:hAnsi="宋体" w:eastAsia="宋体" w:cs="宋体"/>
          <w:color w:val="000000"/>
          <w:spacing w:val="-4"/>
          <w:sz w:val="24"/>
          <w:szCs w:val="24"/>
          <w:u w:val="none" w:color="auto"/>
        </w:rPr>
        <w:t>间发生情况</w:t>
      </w:r>
      <w:r>
        <w:rPr>
          <w:rFonts w:ascii="宋体" w:hAnsi="宋体" w:eastAsia="宋体" w:cs="宋体"/>
          <w:color w:val="000000"/>
          <w:spacing w:val="-3"/>
          <w:sz w:val="24"/>
          <w:szCs w:val="24"/>
          <w:u w:val="none" w:color="auto"/>
        </w:rPr>
        <w:t>及后果预测，及时采取停电、停水等保护性措施。当事件发生后</w:t>
      </w:r>
      <w:r>
        <w:rPr>
          <w:rFonts w:hint="eastAsia" w:ascii="宋体" w:hAnsi="宋体" w:eastAsia="宋体" w:cs="宋体"/>
          <w:color w:val="000000"/>
          <w:spacing w:val="-3"/>
          <w:sz w:val="24"/>
          <w:szCs w:val="24"/>
          <w:u w:val="none" w:color="auto"/>
          <w:lang w:val="en-US" w:eastAsia="zh-CN"/>
        </w:rPr>
        <w:t>1</w:t>
      </w:r>
      <w:r>
        <w:rPr>
          <w:rFonts w:ascii="宋体" w:hAnsi="宋体" w:eastAsia="宋体" w:cs="宋体"/>
          <w:color w:val="000000"/>
          <w:spacing w:val="-3"/>
          <w:sz w:val="24"/>
          <w:szCs w:val="24"/>
          <w:u w:val="none" w:color="auto"/>
        </w:rPr>
        <w:t>小时内，总负责人必须直接向当地政府生态环境部门报告情况，请求处理意见。厂区在岗人员要坚守岗位，严密监视事件发展态势，随时保持通讯畅通，必要时听候上级命令</w:t>
      </w:r>
      <w:r>
        <w:rPr>
          <w:rFonts w:ascii="宋体" w:hAnsi="宋体" w:eastAsia="宋体" w:cs="宋体"/>
          <w:color w:val="000000"/>
          <w:spacing w:val="2"/>
          <w:sz w:val="24"/>
          <w:szCs w:val="24"/>
          <w:u w:val="none" w:color="auto"/>
        </w:rPr>
        <w:t>实行安全撤离。</w:t>
      </w:r>
    </w:p>
    <w:p>
      <w:pPr>
        <w:pStyle w:val="4"/>
        <w:tabs>
          <w:tab w:val="left" w:pos="576"/>
        </w:tabs>
        <w:spacing w:before="120" w:beforeLines="50" w:after="0" w:line="360" w:lineRule="auto"/>
        <w:rPr>
          <w:rFonts w:hint="default" w:ascii="Times New Roman" w:hAnsi="Times New Roman" w:cs="Times New Roman"/>
          <w:color w:val="000000"/>
          <w:sz w:val="30"/>
          <w:szCs w:val="30"/>
          <w:lang w:val="en-US" w:eastAsia="zh-CN"/>
        </w:rPr>
      </w:pPr>
      <w:bookmarkStart w:id="147" w:name="_Toc7068"/>
      <w:bookmarkStart w:id="148" w:name="_Toc12189"/>
      <w:r>
        <w:rPr>
          <w:rFonts w:hint="eastAsia" w:ascii="Times New Roman" w:hAnsi="Times New Roman" w:cs="Times New Roman"/>
          <w:color w:val="000000"/>
          <w:sz w:val="30"/>
          <w:szCs w:val="30"/>
          <w:lang w:val="en-US" w:eastAsia="zh-CN"/>
        </w:rPr>
        <w:t>7水环境保护措施</w:t>
      </w:r>
      <w:bookmarkEnd w:id="147"/>
      <w:bookmarkEnd w:id="148"/>
    </w:p>
    <w:p>
      <w:pPr>
        <w:pStyle w:val="5"/>
        <w:tabs>
          <w:tab w:val="left" w:pos="720"/>
        </w:tabs>
        <w:spacing w:before="0" w:after="0" w:line="360" w:lineRule="auto"/>
        <w:rPr>
          <w:rFonts w:hint="eastAsia" w:ascii="Times New Roman" w:hAnsi="Times New Roman" w:eastAsia="宋体" w:cs="Times New Roman"/>
          <w:b/>
          <w:bCs/>
          <w:color w:val="000000"/>
          <w:sz w:val="28"/>
          <w:szCs w:val="28"/>
          <w:lang w:val="en-US" w:eastAsia="zh-CN"/>
        </w:rPr>
      </w:pPr>
      <w:bookmarkStart w:id="149" w:name="_Toc127803937"/>
      <w:bookmarkStart w:id="150" w:name="_Toc127803255"/>
      <w:bookmarkStart w:id="151" w:name="_Toc11500"/>
      <w:bookmarkStart w:id="152" w:name="_Toc30182"/>
      <w:bookmarkStart w:id="153" w:name="_Toc127803589"/>
      <w:bookmarkStart w:id="154" w:name="_Toc127803500"/>
      <w:bookmarkStart w:id="155" w:name="_Toc127803370"/>
      <w:r>
        <w:rPr>
          <w:rFonts w:hint="eastAsia" w:ascii="Times New Roman" w:hAnsi="Times New Roman" w:eastAsia="宋体" w:cs="Times New Roman"/>
          <w:b/>
          <w:bCs/>
          <w:color w:val="000000"/>
          <w:sz w:val="28"/>
          <w:szCs w:val="28"/>
          <w:lang w:val="en-US" w:eastAsia="zh-CN"/>
        </w:rPr>
        <w:t>7.1工程措施</w:t>
      </w:r>
      <w:bookmarkEnd w:id="149"/>
      <w:bookmarkEnd w:id="150"/>
      <w:bookmarkEnd w:id="151"/>
      <w:bookmarkEnd w:id="152"/>
      <w:bookmarkEnd w:id="153"/>
      <w:bookmarkEnd w:id="154"/>
      <w:bookmarkEnd w:id="155"/>
    </w:p>
    <w:p>
      <w:pPr>
        <w:pStyle w:val="7"/>
        <w:tabs>
          <w:tab w:val="left" w:pos="-2486"/>
        </w:tabs>
        <w:spacing w:line="360" w:lineRule="auto"/>
        <w:ind w:firstLine="482" w:firstLineChars="200"/>
        <w:jc w:val="both"/>
        <w:outlineLvl w:val="2"/>
        <w:rPr>
          <w:sz w:val="24"/>
          <w:szCs w:val="24"/>
        </w:rPr>
      </w:pPr>
      <w:bookmarkStart w:id="156" w:name="_Toc127803938"/>
      <w:bookmarkStart w:id="157" w:name="_Toc10982"/>
      <w:bookmarkStart w:id="158" w:name="_Toc127803501"/>
      <w:bookmarkStart w:id="159" w:name="_Toc127803371"/>
      <w:r>
        <w:rPr>
          <w:rFonts w:hint="eastAsia"/>
          <w:b/>
          <w:sz w:val="24"/>
          <w:szCs w:val="24"/>
          <w:lang w:val="en-US" w:eastAsia="zh-CN"/>
        </w:rPr>
        <w:t>1、</w:t>
      </w:r>
      <w:r>
        <w:rPr>
          <w:rFonts w:hint="eastAsia"/>
          <w:b/>
          <w:sz w:val="24"/>
          <w:szCs w:val="24"/>
        </w:rPr>
        <w:t>水污染防治措施</w:t>
      </w:r>
      <w:bookmarkEnd w:id="156"/>
      <w:bookmarkEnd w:id="157"/>
      <w:bookmarkEnd w:id="158"/>
      <w:bookmarkEnd w:id="159"/>
    </w:p>
    <w:p>
      <w:pPr>
        <w:spacing w:line="360" w:lineRule="auto"/>
        <w:ind w:firstLine="480" w:firstLineChars="200"/>
        <w:rPr>
          <w:sz w:val="24"/>
          <w:szCs w:val="24"/>
          <w:u w:val="none"/>
        </w:rPr>
      </w:pPr>
      <w:r>
        <w:rPr>
          <w:sz w:val="24"/>
          <w:szCs w:val="24"/>
          <w:u w:val="none"/>
        </w:rPr>
        <w:t>切实加强污水处理</w:t>
      </w:r>
      <w:r>
        <w:rPr>
          <w:rFonts w:hint="eastAsia"/>
          <w:sz w:val="24"/>
          <w:szCs w:val="24"/>
          <w:u w:val="none"/>
          <w:lang w:val="en-US" w:eastAsia="zh-CN"/>
        </w:rPr>
        <w:t>站</w:t>
      </w:r>
      <w:r>
        <w:rPr>
          <w:sz w:val="24"/>
          <w:szCs w:val="24"/>
          <w:u w:val="none"/>
        </w:rPr>
        <w:t>运行管理，保证污水处理运行率达100%，避免非正常排放现象的发生。加强生产管理，防止“跑、冒、滴、漏”</w:t>
      </w:r>
      <w:r>
        <w:rPr>
          <w:rFonts w:hint="eastAsia"/>
          <w:sz w:val="24"/>
          <w:szCs w:val="24"/>
          <w:u w:val="none"/>
        </w:rPr>
        <w:t>提出以下措施：</w:t>
      </w:r>
    </w:p>
    <w:p>
      <w:pPr>
        <w:pStyle w:val="7"/>
        <w:tabs>
          <w:tab w:val="left" w:pos="-2486"/>
        </w:tabs>
        <w:spacing w:line="360" w:lineRule="auto"/>
        <w:ind w:firstLine="480" w:firstLineChars="200"/>
        <w:jc w:val="left"/>
        <w:rPr>
          <w:sz w:val="24"/>
          <w:szCs w:val="24"/>
          <w:u w:val="none"/>
        </w:rPr>
      </w:pPr>
      <w:r>
        <w:rPr>
          <w:rFonts w:hint="eastAsia" w:ascii="新宋体" w:hAnsi="新宋体" w:eastAsia="新宋体"/>
          <w:sz w:val="24"/>
          <w:szCs w:val="24"/>
          <w:u w:val="none"/>
        </w:rPr>
        <w:t>①</w:t>
      </w:r>
      <w:r>
        <w:rPr>
          <w:sz w:val="24"/>
          <w:szCs w:val="24"/>
          <w:u w:val="none"/>
        </w:rPr>
        <w:t>加强对各类机械设备定期检查、维护和管理，同时配备必要的备用设备， 当设备出现运转故障时及时更换，以减少事故的隐患</w:t>
      </w:r>
      <w:r>
        <w:rPr>
          <w:rFonts w:hint="eastAsia"/>
          <w:sz w:val="24"/>
          <w:szCs w:val="24"/>
          <w:u w:val="none"/>
        </w:rPr>
        <w:t>；</w:t>
      </w:r>
    </w:p>
    <w:p>
      <w:pPr>
        <w:pStyle w:val="7"/>
        <w:tabs>
          <w:tab w:val="left" w:pos="-2486"/>
        </w:tabs>
        <w:spacing w:line="360" w:lineRule="auto"/>
        <w:ind w:firstLine="480" w:firstLineChars="200"/>
        <w:jc w:val="left"/>
        <w:rPr>
          <w:sz w:val="24"/>
          <w:szCs w:val="24"/>
          <w:u w:val="none"/>
        </w:rPr>
      </w:pPr>
      <w:r>
        <w:rPr>
          <w:rFonts w:hint="eastAsia" w:ascii="新宋体" w:hAnsi="新宋体" w:eastAsia="新宋体"/>
          <w:sz w:val="24"/>
          <w:szCs w:val="24"/>
          <w:u w:val="none"/>
        </w:rPr>
        <w:t>②</w:t>
      </w:r>
      <w:r>
        <w:rPr>
          <w:rFonts w:hint="eastAsia" w:eastAsia="新宋体"/>
          <w:sz w:val="24"/>
          <w:szCs w:val="24"/>
          <w:u w:val="none"/>
          <w:lang w:eastAsia="zh-CN"/>
        </w:rPr>
        <w:t>污水处理站</w:t>
      </w:r>
      <w:r>
        <w:rPr>
          <w:sz w:val="24"/>
          <w:szCs w:val="24"/>
          <w:u w:val="none"/>
        </w:rPr>
        <w:t>及泵站要采用双回路供电，防止因停电造成的运转事故</w:t>
      </w:r>
      <w:r>
        <w:rPr>
          <w:rFonts w:hint="eastAsia"/>
          <w:sz w:val="24"/>
          <w:szCs w:val="24"/>
          <w:u w:val="none"/>
        </w:rPr>
        <w:t>；</w:t>
      </w:r>
    </w:p>
    <w:p>
      <w:pPr>
        <w:pStyle w:val="7"/>
        <w:tabs>
          <w:tab w:val="left" w:pos="-2486"/>
        </w:tabs>
        <w:spacing w:line="360" w:lineRule="auto"/>
        <w:ind w:firstLine="480" w:firstLineChars="200"/>
        <w:jc w:val="left"/>
        <w:rPr>
          <w:sz w:val="24"/>
          <w:szCs w:val="24"/>
          <w:u w:val="none"/>
        </w:rPr>
      </w:pPr>
      <w:r>
        <w:rPr>
          <w:rFonts w:hint="eastAsia" w:ascii="新宋体" w:hAnsi="新宋体" w:eastAsia="新宋体"/>
          <w:sz w:val="24"/>
          <w:szCs w:val="24"/>
          <w:u w:val="none"/>
        </w:rPr>
        <w:t>③</w:t>
      </w:r>
      <w:r>
        <w:rPr>
          <w:spacing w:val="-6"/>
          <w:sz w:val="24"/>
          <w:szCs w:val="24"/>
          <w:u w:val="none"/>
        </w:rPr>
        <w:t>对污水处理设施的运转情况要及时监测，确保处理装置正常高效运转，对</w:t>
      </w:r>
      <w:r>
        <w:rPr>
          <w:spacing w:val="-9"/>
          <w:sz w:val="24"/>
          <w:szCs w:val="24"/>
          <w:u w:val="none"/>
        </w:rPr>
        <w:t>进水和出水水质要定期监测，根据不同的水质水量及时调整处理单元的运转参</w:t>
      </w:r>
      <w:r>
        <w:rPr>
          <w:sz w:val="24"/>
          <w:szCs w:val="24"/>
          <w:u w:val="none"/>
        </w:rPr>
        <w:t>数，以保证最佳的处理效率</w:t>
      </w:r>
      <w:r>
        <w:rPr>
          <w:rFonts w:hint="eastAsia"/>
          <w:sz w:val="24"/>
          <w:szCs w:val="24"/>
          <w:u w:val="none"/>
        </w:rPr>
        <w:t>；</w:t>
      </w:r>
    </w:p>
    <w:p>
      <w:pPr>
        <w:pStyle w:val="7"/>
        <w:tabs>
          <w:tab w:val="left" w:pos="-2486"/>
        </w:tabs>
        <w:spacing w:line="360" w:lineRule="auto"/>
        <w:ind w:firstLine="480" w:firstLineChars="200"/>
        <w:jc w:val="left"/>
        <w:rPr>
          <w:color w:val="FF0000"/>
          <w:sz w:val="24"/>
          <w:szCs w:val="24"/>
          <w:u w:val="none"/>
        </w:rPr>
      </w:pPr>
      <w:r>
        <w:rPr>
          <w:rFonts w:hint="eastAsia" w:ascii="新宋体" w:hAnsi="新宋体" w:eastAsia="新宋体"/>
          <w:sz w:val="24"/>
          <w:szCs w:val="24"/>
          <w:u w:val="none"/>
        </w:rPr>
        <w:t>④</w:t>
      </w:r>
      <w:r>
        <w:rPr>
          <w:rFonts w:hint="eastAsia" w:eastAsia="新宋体"/>
          <w:color w:val="000000"/>
          <w:spacing w:val="-5"/>
          <w:sz w:val="24"/>
          <w:szCs w:val="24"/>
          <w:u w:val="none"/>
          <w:lang w:eastAsia="zh-CN"/>
        </w:rPr>
        <w:t>污水处理站</w:t>
      </w:r>
      <w:r>
        <w:rPr>
          <w:color w:val="000000"/>
          <w:spacing w:val="-5"/>
          <w:sz w:val="24"/>
          <w:szCs w:val="24"/>
          <w:u w:val="none"/>
        </w:rPr>
        <w:t>区应设立标准排放</w:t>
      </w:r>
      <w:r>
        <w:rPr>
          <w:rFonts w:hint="eastAsia"/>
          <w:color w:val="000000"/>
          <w:spacing w:val="-5"/>
          <w:sz w:val="24"/>
          <w:szCs w:val="24"/>
          <w:u w:val="none"/>
          <w:lang w:val="en-US" w:eastAsia="zh-CN"/>
        </w:rPr>
        <w:t>口</w:t>
      </w:r>
      <w:r>
        <w:rPr>
          <w:color w:val="000000"/>
          <w:spacing w:val="-5"/>
          <w:sz w:val="24"/>
          <w:szCs w:val="24"/>
          <w:u w:val="none"/>
        </w:rPr>
        <w:t>并安装在线监测系统，以时刻监控和预防</w:t>
      </w:r>
      <w:r>
        <w:rPr>
          <w:color w:val="000000"/>
          <w:sz w:val="24"/>
          <w:szCs w:val="24"/>
          <w:u w:val="none"/>
        </w:rPr>
        <w:t>事故性排放发生，并方便</w:t>
      </w:r>
      <w:r>
        <w:rPr>
          <w:rFonts w:hint="eastAsia"/>
          <w:color w:val="000000"/>
          <w:sz w:val="24"/>
          <w:szCs w:val="24"/>
          <w:u w:val="none"/>
          <w:lang w:eastAsia="zh-CN"/>
        </w:rPr>
        <w:t>生态环境</w:t>
      </w:r>
      <w:r>
        <w:rPr>
          <w:color w:val="000000"/>
          <w:sz w:val="24"/>
          <w:szCs w:val="24"/>
          <w:u w:val="none"/>
        </w:rPr>
        <w:t>部门的监督管理</w:t>
      </w:r>
      <w:r>
        <w:rPr>
          <w:rFonts w:hint="eastAsia"/>
          <w:color w:val="000000"/>
          <w:sz w:val="24"/>
          <w:szCs w:val="24"/>
          <w:u w:val="none"/>
        </w:rPr>
        <w:t>；</w:t>
      </w:r>
    </w:p>
    <w:p>
      <w:pPr>
        <w:pStyle w:val="7"/>
        <w:tabs>
          <w:tab w:val="left" w:pos="-2486"/>
        </w:tabs>
        <w:spacing w:line="360" w:lineRule="auto"/>
        <w:ind w:firstLine="480" w:firstLineChars="200"/>
        <w:jc w:val="left"/>
        <w:rPr>
          <w:rFonts w:hint="default" w:eastAsia="宋体"/>
          <w:sz w:val="24"/>
          <w:szCs w:val="24"/>
          <w:u w:val="none"/>
          <w:lang w:val="en-US" w:eastAsia="zh-CN"/>
        </w:rPr>
      </w:pPr>
      <w:r>
        <w:rPr>
          <w:rFonts w:hint="eastAsia" w:ascii="新宋体" w:hAnsi="新宋体" w:eastAsia="新宋体"/>
          <w:sz w:val="24"/>
          <w:szCs w:val="24"/>
          <w:u w:val="none"/>
        </w:rPr>
        <w:t>⑤</w:t>
      </w:r>
      <w:r>
        <w:rPr>
          <w:rFonts w:hint="eastAsia" w:eastAsia="新宋体"/>
          <w:spacing w:val="-7"/>
          <w:sz w:val="24"/>
          <w:szCs w:val="24"/>
          <w:u w:val="none"/>
          <w:lang w:eastAsia="zh-CN"/>
        </w:rPr>
        <w:t>污水处理站</w:t>
      </w:r>
      <w:r>
        <w:rPr>
          <w:rFonts w:hint="eastAsia"/>
          <w:spacing w:val="-7"/>
          <w:sz w:val="24"/>
          <w:szCs w:val="24"/>
          <w:u w:val="none"/>
          <w:lang w:val="en-US" w:eastAsia="zh-CN"/>
        </w:rPr>
        <w:t>建设事故应急池</w:t>
      </w:r>
      <w:r>
        <w:rPr>
          <w:spacing w:val="-7"/>
          <w:sz w:val="24"/>
          <w:szCs w:val="24"/>
          <w:u w:val="none"/>
        </w:rPr>
        <w:t>，防止非正常情况下污水的外排</w:t>
      </w:r>
      <w:r>
        <w:rPr>
          <w:spacing w:val="-6"/>
          <w:sz w:val="24"/>
          <w:szCs w:val="24"/>
          <w:u w:val="none"/>
        </w:rPr>
        <w:t>，应将事故废水排入自建</w:t>
      </w:r>
      <w:r>
        <w:rPr>
          <w:sz w:val="24"/>
          <w:szCs w:val="24"/>
          <w:u w:val="none"/>
        </w:rPr>
        <w:t>事故池中，避免</w:t>
      </w:r>
      <w:r>
        <w:rPr>
          <w:rFonts w:hint="eastAsia"/>
          <w:sz w:val="24"/>
          <w:szCs w:val="24"/>
          <w:u w:val="none"/>
          <w:lang w:eastAsia="zh-CN"/>
        </w:rPr>
        <w:t>污水处理站</w:t>
      </w:r>
      <w:r>
        <w:rPr>
          <w:sz w:val="24"/>
          <w:szCs w:val="24"/>
          <w:u w:val="none"/>
        </w:rPr>
        <w:t>废水超</w:t>
      </w:r>
      <w:r>
        <w:rPr>
          <w:color w:val="auto"/>
          <w:sz w:val="24"/>
          <w:szCs w:val="24"/>
          <w:u w:val="none"/>
        </w:rPr>
        <w:t>标排放</w:t>
      </w:r>
      <w:r>
        <w:rPr>
          <w:rFonts w:hint="eastAsia"/>
          <w:color w:val="auto"/>
          <w:sz w:val="24"/>
          <w:szCs w:val="24"/>
          <w:u w:val="none"/>
        </w:rPr>
        <w:t>。</w:t>
      </w:r>
      <w:r>
        <w:rPr>
          <w:rFonts w:hint="eastAsia"/>
          <w:color w:val="auto"/>
          <w:sz w:val="24"/>
          <w:szCs w:val="24"/>
          <w:u w:val="none"/>
          <w:lang w:val="en-US" w:eastAsia="zh-CN"/>
        </w:rPr>
        <w:t>事故应急池容积</w:t>
      </w:r>
      <w:r>
        <w:rPr>
          <w:rFonts w:hint="eastAsia"/>
          <w:color w:val="000000"/>
          <w:sz w:val="24"/>
          <w:szCs w:val="24"/>
          <w:u w:val="none"/>
          <w:lang w:val="en-US" w:eastAsia="zh-CN"/>
        </w:rPr>
        <w:t>为200m</w:t>
      </w:r>
      <w:r>
        <w:rPr>
          <w:rFonts w:hint="eastAsia"/>
          <w:color w:val="auto"/>
          <w:sz w:val="24"/>
          <w:szCs w:val="24"/>
          <w:u w:val="none"/>
          <w:vertAlign w:val="superscript"/>
          <w:lang w:val="en-US" w:eastAsia="zh-CN"/>
        </w:rPr>
        <w:t>3</w:t>
      </w:r>
      <w:r>
        <w:rPr>
          <w:color w:val="auto"/>
          <w:spacing w:val="-6"/>
          <w:sz w:val="24"/>
          <w:szCs w:val="24"/>
          <w:u w:val="none"/>
        </w:rPr>
        <w:t>，</w:t>
      </w:r>
      <w:r>
        <w:rPr>
          <w:rFonts w:hint="eastAsia"/>
          <w:color w:val="auto"/>
          <w:spacing w:val="-6"/>
          <w:sz w:val="24"/>
          <w:szCs w:val="24"/>
          <w:u w:val="none"/>
          <w:lang w:val="en-US" w:eastAsia="zh-CN"/>
        </w:rPr>
        <w:t>位于污水处理站生化处理系统西侧。可容纳2.6天的废水排放量。企业在此期间，应加急进行设备维修及处理工艺恢复，保证废水达标排放。</w:t>
      </w:r>
    </w:p>
    <w:p>
      <w:pPr>
        <w:spacing w:line="360" w:lineRule="auto"/>
        <w:ind w:firstLine="480" w:firstLineChars="200"/>
        <w:rPr>
          <w:rFonts w:hint="eastAsia"/>
          <w:sz w:val="24"/>
          <w:szCs w:val="24"/>
        </w:rPr>
      </w:pPr>
      <w:r>
        <w:rPr>
          <w:rFonts w:hint="eastAsia" w:ascii="新宋体" w:hAnsi="新宋体" w:eastAsia="新宋体" w:cs="Times New Roman"/>
          <w:kern w:val="0"/>
          <w:sz w:val="24"/>
          <w:szCs w:val="24"/>
          <w:u w:val="none"/>
          <w:lang w:val="en-US" w:eastAsia="zh-CN" w:bidi="ar-SA"/>
        </w:rPr>
        <w:t>⑥</w:t>
      </w:r>
      <w:r>
        <w:rPr>
          <w:sz w:val="24"/>
          <w:szCs w:val="24"/>
          <w:u w:val="none"/>
        </w:rPr>
        <w:t>严格安全生产管理，经常性开展安全生产检查，发现问题并及时解决，消除事故隐患。强化生产操作人员的安全培训教育，增强全体职工的责任感，保证生产操作人员熟悉发生非正常排放时的应急处理措施。</w:t>
      </w:r>
    </w:p>
    <w:p>
      <w:pPr>
        <w:pStyle w:val="7"/>
        <w:tabs>
          <w:tab w:val="left" w:pos="-2486"/>
        </w:tabs>
        <w:spacing w:line="360" w:lineRule="auto"/>
        <w:ind w:firstLine="482" w:firstLineChars="200"/>
        <w:jc w:val="both"/>
        <w:outlineLvl w:val="2"/>
        <w:rPr>
          <w:rFonts w:hint="eastAsia" w:ascii="Times New Roman" w:hAnsi="Times New Roman" w:eastAsia="宋体" w:cs="Times New Roman"/>
          <w:b/>
          <w:sz w:val="24"/>
          <w:szCs w:val="24"/>
          <w:lang w:val="en-US" w:eastAsia="zh-CN"/>
        </w:rPr>
      </w:pPr>
      <w:bookmarkStart w:id="160" w:name="_Toc15853"/>
      <w:r>
        <w:rPr>
          <w:rFonts w:hint="eastAsia" w:ascii="Times New Roman" w:hAnsi="Times New Roman" w:eastAsia="宋体" w:cs="Times New Roman"/>
          <w:b/>
          <w:sz w:val="24"/>
          <w:szCs w:val="24"/>
          <w:lang w:val="en-US" w:eastAsia="zh-CN"/>
        </w:rPr>
        <w:t>2、水质监测</w:t>
      </w:r>
      <w:bookmarkEnd w:id="160"/>
    </w:p>
    <w:p>
      <w:pPr>
        <w:pStyle w:val="31"/>
        <w:tabs>
          <w:tab w:val="left" w:pos="2021"/>
        </w:tabs>
        <w:spacing w:line="360" w:lineRule="auto"/>
        <w:ind w:left="0" w:firstLine="480" w:firstLineChars="200"/>
        <w:rPr>
          <w:sz w:val="24"/>
          <w:szCs w:val="24"/>
        </w:rPr>
      </w:pPr>
      <w:r>
        <w:rPr>
          <w:rFonts w:hint="eastAsia"/>
          <w:sz w:val="24"/>
          <w:szCs w:val="24"/>
        </w:rPr>
        <w:t>（</w:t>
      </w:r>
      <w:r>
        <w:rPr>
          <w:rFonts w:hint="eastAsia"/>
          <w:sz w:val="24"/>
          <w:szCs w:val="24"/>
          <w:lang w:val="en-US"/>
        </w:rPr>
        <w:t>1</w:t>
      </w:r>
      <w:r>
        <w:rPr>
          <w:rFonts w:hint="eastAsia"/>
          <w:sz w:val="24"/>
          <w:szCs w:val="24"/>
        </w:rPr>
        <w:t>）</w:t>
      </w:r>
      <w:r>
        <w:rPr>
          <w:sz w:val="24"/>
          <w:szCs w:val="24"/>
        </w:rPr>
        <w:t>加强水功能区监督管理</w:t>
      </w:r>
    </w:p>
    <w:p>
      <w:pPr>
        <w:pStyle w:val="7"/>
        <w:tabs>
          <w:tab w:val="left" w:pos="-2486"/>
        </w:tabs>
        <w:spacing w:line="360" w:lineRule="auto"/>
        <w:ind w:firstLine="480" w:firstLineChars="200"/>
        <w:jc w:val="both"/>
        <w:rPr>
          <w:sz w:val="24"/>
          <w:szCs w:val="24"/>
        </w:rPr>
      </w:pPr>
      <w:r>
        <w:rPr>
          <w:sz w:val="24"/>
          <w:szCs w:val="24"/>
        </w:rPr>
        <w:t>加强水功能区水质监测工作，及时了解水功能区内的水环境状况，依照相关法律由地方水行政主管部门或者流域机构管理部门加强监督管理，确保达到水功能区管理目标。</w:t>
      </w:r>
    </w:p>
    <w:p>
      <w:pPr>
        <w:pStyle w:val="31"/>
        <w:tabs>
          <w:tab w:val="left" w:pos="2021"/>
        </w:tabs>
        <w:spacing w:line="360" w:lineRule="auto"/>
        <w:ind w:left="0" w:firstLine="480" w:firstLineChars="200"/>
        <w:rPr>
          <w:sz w:val="24"/>
          <w:szCs w:val="24"/>
        </w:rPr>
      </w:pPr>
      <w:r>
        <w:rPr>
          <w:rFonts w:hint="eastAsia"/>
          <w:sz w:val="24"/>
          <w:szCs w:val="24"/>
        </w:rPr>
        <w:t>（</w:t>
      </w:r>
      <w:r>
        <w:rPr>
          <w:rFonts w:hint="eastAsia"/>
          <w:sz w:val="24"/>
          <w:szCs w:val="24"/>
          <w:lang w:val="en-US"/>
        </w:rPr>
        <w:t>2</w:t>
      </w:r>
      <w:r>
        <w:rPr>
          <w:rFonts w:hint="eastAsia"/>
          <w:sz w:val="24"/>
          <w:szCs w:val="24"/>
        </w:rPr>
        <w:t>）</w:t>
      </w:r>
      <w:r>
        <w:rPr>
          <w:sz w:val="24"/>
          <w:szCs w:val="24"/>
        </w:rPr>
        <w:t>建立水环境监测与报告制度</w:t>
      </w:r>
    </w:p>
    <w:p>
      <w:pPr>
        <w:pStyle w:val="7"/>
        <w:tabs>
          <w:tab w:val="left" w:pos="-2486"/>
        </w:tabs>
        <w:spacing w:line="360" w:lineRule="auto"/>
        <w:ind w:firstLine="480" w:firstLineChars="200"/>
        <w:jc w:val="both"/>
        <w:rPr>
          <w:sz w:val="24"/>
          <w:szCs w:val="24"/>
          <w:u w:val="none"/>
        </w:rPr>
      </w:pPr>
      <w:r>
        <w:rPr>
          <w:rFonts w:hint="eastAsia"/>
          <w:sz w:val="24"/>
          <w:szCs w:val="24"/>
          <w:u w:val="none"/>
          <w:lang w:eastAsia="zh-CN"/>
        </w:rPr>
        <w:t>污水处理站</w:t>
      </w:r>
      <w:r>
        <w:rPr>
          <w:sz w:val="24"/>
          <w:szCs w:val="24"/>
          <w:u w:val="none"/>
        </w:rPr>
        <w:t>加强进水口、排水口水质与水量的监测，实时监控进水、排水水量及水质，并按水法的要求定期向水行政主管部门报告排水水质、水量及污染物排放状况。</w:t>
      </w:r>
    </w:p>
    <w:p>
      <w:pPr>
        <w:pStyle w:val="7"/>
        <w:tabs>
          <w:tab w:val="left" w:pos="-2486"/>
        </w:tabs>
        <w:spacing w:line="360" w:lineRule="auto"/>
        <w:ind w:firstLine="480" w:firstLineChars="200"/>
        <w:jc w:val="both"/>
        <w:rPr>
          <w:sz w:val="24"/>
          <w:szCs w:val="24"/>
        </w:rPr>
      </w:pPr>
      <w:r>
        <w:rPr>
          <w:sz w:val="24"/>
          <w:szCs w:val="24"/>
        </w:rPr>
        <w:t>为了有效地控制废污水排放，需按</w:t>
      </w:r>
      <w:r>
        <w:rPr>
          <w:rFonts w:hint="eastAsia"/>
          <w:sz w:val="24"/>
          <w:szCs w:val="24"/>
          <w:lang w:val="en-US" w:eastAsia="zh-CN"/>
        </w:rPr>
        <w:t>排污许可证自行监测计划</w:t>
      </w:r>
      <w:r>
        <w:rPr>
          <w:sz w:val="24"/>
          <w:szCs w:val="24"/>
        </w:rPr>
        <w:t>进行定期常规监测统计，要对总排污口的污染物</w:t>
      </w:r>
      <w:r>
        <w:rPr>
          <w:rFonts w:eastAsia="Times New Roman"/>
          <w:sz w:val="24"/>
          <w:szCs w:val="24"/>
        </w:rPr>
        <w:t>(</w:t>
      </w:r>
      <w:r>
        <w:rPr>
          <w:sz w:val="24"/>
          <w:szCs w:val="24"/>
        </w:rPr>
        <w:t>如</w:t>
      </w:r>
      <w:r>
        <w:rPr>
          <w:rFonts w:eastAsia="Times New Roman"/>
          <w:sz w:val="24"/>
          <w:szCs w:val="24"/>
        </w:rPr>
        <w:t>pH</w:t>
      </w:r>
      <w:r>
        <w:rPr>
          <w:rFonts w:hint="eastAsia" w:eastAsia="宋体"/>
          <w:sz w:val="24"/>
          <w:szCs w:val="24"/>
          <w:lang w:eastAsia="zh-CN"/>
        </w:rPr>
        <w:t>值</w:t>
      </w:r>
      <w:r>
        <w:rPr>
          <w:sz w:val="24"/>
          <w:szCs w:val="24"/>
        </w:rPr>
        <w:t>、</w:t>
      </w:r>
      <w:r>
        <w:rPr>
          <w:rFonts w:eastAsia="Times New Roman"/>
          <w:sz w:val="24"/>
          <w:szCs w:val="24"/>
        </w:rPr>
        <w:t>COD</w:t>
      </w:r>
      <w:r>
        <w:rPr>
          <w:sz w:val="24"/>
          <w:szCs w:val="24"/>
        </w:rPr>
        <w:t>、</w:t>
      </w:r>
      <w:r>
        <w:rPr>
          <w:rFonts w:eastAsia="Times New Roman"/>
          <w:sz w:val="24"/>
          <w:szCs w:val="24"/>
        </w:rPr>
        <w:t>BOD</w:t>
      </w:r>
      <w:r>
        <w:rPr>
          <w:rFonts w:eastAsia="Times New Roman"/>
          <w:sz w:val="24"/>
          <w:szCs w:val="24"/>
          <w:vertAlign w:val="subscript"/>
        </w:rPr>
        <w:t>5</w:t>
      </w:r>
      <w:r>
        <w:rPr>
          <w:sz w:val="24"/>
          <w:szCs w:val="24"/>
        </w:rPr>
        <w:t>、</w:t>
      </w:r>
      <w:r>
        <w:rPr>
          <w:rFonts w:hint="eastAsia" w:eastAsia="宋体"/>
          <w:sz w:val="24"/>
          <w:szCs w:val="24"/>
          <w:lang w:val="en-US" w:eastAsia="zh-CN"/>
        </w:rPr>
        <w:t>氨氮</w:t>
      </w:r>
      <w:r>
        <w:rPr>
          <w:rFonts w:hint="eastAsia"/>
          <w:sz w:val="24"/>
          <w:szCs w:val="24"/>
        </w:rPr>
        <w:t>、总磷、总氮</w:t>
      </w:r>
      <w:r>
        <w:rPr>
          <w:rFonts w:eastAsia="Times New Roman"/>
          <w:sz w:val="24"/>
          <w:szCs w:val="24"/>
        </w:rPr>
        <w:t>)</w:t>
      </w:r>
      <w:r>
        <w:rPr>
          <w:sz w:val="24"/>
          <w:szCs w:val="24"/>
        </w:rPr>
        <w:t>浓度和流量进行监测，各监测项目的监测方法、手段、频次等均按国家有关规定进行。</w:t>
      </w:r>
    </w:p>
    <w:p>
      <w:pPr>
        <w:pStyle w:val="7"/>
        <w:tabs>
          <w:tab w:val="left" w:pos="-2486"/>
        </w:tabs>
        <w:spacing w:line="360" w:lineRule="auto"/>
        <w:ind w:firstLine="480" w:firstLineChars="200"/>
        <w:jc w:val="both"/>
        <w:rPr>
          <w:sz w:val="24"/>
          <w:szCs w:val="24"/>
        </w:rPr>
      </w:pPr>
      <w:r>
        <w:rPr>
          <w:sz w:val="24"/>
          <w:szCs w:val="24"/>
        </w:rPr>
        <w:t>本项目环境风险主要来源于污水处理站事故风险。污水处理站在营运期可能会存在因停电、污水泵故障和操作失误等因素导致项目废水外排</w:t>
      </w:r>
      <w:r>
        <w:rPr>
          <w:rFonts w:hint="eastAsia"/>
          <w:sz w:val="24"/>
          <w:szCs w:val="24"/>
        </w:rPr>
        <w:t>事故排放</w:t>
      </w:r>
      <w:r>
        <w:rPr>
          <w:sz w:val="24"/>
          <w:szCs w:val="24"/>
        </w:rPr>
        <w:t>，汇入</w:t>
      </w:r>
      <w:r>
        <w:rPr>
          <w:rFonts w:hint="eastAsia"/>
          <w:sz w:val="24"/>
          <w:szCs w:val="24"/>
          <w:lang w:eastAsia="zh-CN"/>
        </w:rPr>
        <w:t>水汲江</w:t>
      </w:r>
      <w:r>
        <w:rPr>
          <w:sz w:val="24"/>
          <w:szCs w:val="24"/>
        </w:rPr>
        <w:t>，建设单位应当从设计和管理制度等方面采取措施，防止对周边地表水质造成不利影响，</w:t>
      </w:r>
      <w:r>
        <w:rPr>
          <w:rFonts w:hint="eastAsia"/>
          <w:sz w:val="24"/>
          <w:szCs w:val="24"/>
          <w:lang w:eastAsia="zh-CN"/>
        </w:rPr>
        <w:t>污水处理站</w:t>
      </w:r>
      <w:r>
        <w:rPr>
          <w:sz w:val="24"/>
          <w:szCs w:val="24"/>
        </w:rPr>
        <w:t>采取以下事故排放预防措施。</w:t>
      </w:r>
    </w:p>
    <w:p>
      <w:pPr>
        <w:pStyle w:val="7"/>
        <w:tabs>
          <w:tab w:val="left" w:pos="-2486"/>
        </w:tabs>
        <w:spacing w:line="360" w:lineRule="auto"/>
        <w:ind w:firstLine="480" w:firstLineChars="200"/>
        <w:jc w:val="both"/>
        <w:rPr>
          <w:sz w:val="24"/>
          <w:szCs w:val="24"/>
        </w:rPr>
      </w:pPr>
      <w:r>
        <w:rPr>
          <w:rFonts w:hint="eastAsia" w:ascii="新宋体" w:hAnsi="新宋体" w:eastAsia="新宋体"/>
          <w:sz w:val="24"/>
          <w:szCs w:val="24"/>
        </w:rPr>
        <w:t>①实行</w:t>
      </w:r>
      <w:r>
        <w:rPr>
          <w:sz w:val="24"/>
          <w:szCs w:val="24"/>
        </w:rPr>
        <w:t>严格的生产岗位责任制和考核制。制定生产岗位的责任和详细考核指标，把污水处理量、净化出水指标、污水处理成本、设备完好率、运行正常率、泄</w:t>
      </w:r>
      <w:r>
        <w:rPr>
          <w:rFonts w:hint="eastAsia"/>
          <w:sz w:val="24"/>
          <w:szCs w:val="24"/>
          <w:lang w:eastAsia="zh-CN"/>
        </w:rPr>
        <w:t>漏</w:t>
      </w:r>
      <w:r>
        <w:rPr>
          <w:sz w:val="24"/>
          <w:szCs w:val="24"/>
        </w:rPr>
        <w:t>率、污染事故率等都列入考核内容。加强水处理过程的管理和监控，密切注意进水的水质、水量，严格控制好污水在各工段的停留时间等过程</w:t>
      </w:r>
      <w:r>
        <w:rPr>
          <w:rFonts w:hint="eastAsia"/>
          <w:sz w:val="24"/>
          <w:szCs w:val="24"/>
        </w:rPr>
        <w:t>，</w:t>
      </w:r>
      <w:r>
        <w:rPr>
          <w:sz w:val="24"/>
          <w:szCs w:val="24"/>
        </w:rPr>
        <w:t>及时发现和解决问题，确保污水处理设备的均衡、稳定、高效、满负荷运行：加强设备的保养和维修，保证设备完好，正常运行，杜绝事故性排放。发现异常问题要及</w:t>
      </w:r>
      <w:r>
        <w:rPr>
          <w:rFonts w:ascii="Times New Roman" w:hAnsi="Times New Roman" w:eastAsia="宋体" w:cs="Times New Roman"/>
          <w:sz w:val="24"/>
          <w:szCs w:val="24"/>
        </w:rPr>
        <w:t>时与</w:t>
      </w:r>
      <w:r>
        <w:rPr>
          <w:rFonts w:hint="eastAsia" w:ascii="Times New Roman" w:hAnsi="Times New Roman" w:eastAsia="宋体" w:cs="Times New Roman"/>
          <w:sz w:val="24"/>
          <w:szCs w:val="24"/>
          <w:lang w:val="en-US" w:eastAsia="zh-CN"/>
        </w:rPr>
        <w:t>生态环境部门</w:t>
      </w:r>
      <w:r>
        <w:rPr>
          <w:rFonts w:ascii="Times New Roman" w:hAnsi="Times New Roman" w:eastAsia="宋体" w:cs="Times New Roman"/>
          <w:sz w:val="24"/>
          <w:szCs w:val="24"/>
        </w:rPr>
        <w:t>联</w:t>
      </w:r>
      <w:r>
        <w:rPr>
          <w:sz w:val="24"/>
          <w:szCs w:val="24"/>
        </w:rPr>
        <w:t>系汇报。</w:t>
      </w:r>
    </w:p>
    <w:p>
      <w:pPr>
        <w:pStyle w:val="7"/>
        <w:tabs>
          <w:tab w:val="left" w:pos="-2486"/>
        </w:tabs>
        <w:spacing w:line="360" w:lineRule="auto"/>
        <w:ind w:firstLine="480" w:firstLineChars="200"/>
        <w:jc w:val="both"/>
        <w:rPr>
          <w:color w:val="000000"/>
          <w:sz w:val="24"/>
          <w:szCs w:val="24"/>
          <w:u w:val="none"/>
        </w:rPr>
      </w:pPr>
      <w:r>
        <w:rPr>
          <w:rFonts w:hint="eastAsia" w:ascii="新宋体" w:hAnsi="新宋体" w:eastAsia="新宋体"/>
          <w:color w:val="000000"/>
          <w:sz w:val="24"/>
          <w:szCs w:val="24"/>
          <w:u w:val="none"/>
        </w:rPr>
        <w:t>②</w:t>
      </w:r>
      <w:r>
        <w:rPr>
          <w:color w:val="000000"/>
          <w:sz w:val="24"/>
          <w:szCs w:val="24"/>
          <w:u w:val="none"/>
        </w:rPr>
        <w:t>废水总排口安装在线监测装置和流量计</w:t>
      </w:r>
      <w:r>
        <w:rPr>
          <w:rFonts w:eastAsia="Times New Roman"/>
          <w:color w:val="000000"/>
          <w:sz w:val="24"/>
          <w:szCs w:val="24"/>
          <w:u w:val="none"/>
        </w:rPr>
        <w:t>1</w:t>
      </w:r>
      <w:r>
        <w:rPr>
          <w:color w:val="000000"/>
          <w:sz w:val="24"/>
          <w:szCs w:val="24"/>
          <w:u w:val="none"/>
        </w:rPr>
        <w:t>套，</w:t>
      </w:r>
      <w:r>
        <w:rPr>
          <w:rFonts w:hint="eastAsia"/>
          <w:color w:val="000000"/>
          <w:sz w:val="24"/>
          <w:szCs w:val="24"/>
          <w:u w:val="none"/>
        </w:rPr>
        <w:t>对</w:t>
      </w:r>
      <w:r>
        <w:rPr>
          <w:color w:val="000000"/>
          <w:sz w:val="24"/>
          <w:szCs w:val="24"/>
          <w:u w:val="none"/>
        </w:rPr>
        <w:t>排放口处水质监控，</w:t>
      </w:r>
      <w:r>
        <w:rPr>
          <w:rFonts w:hint="eastAsia"/>
          <w:color w:val="000000"/>
          <w:sz w:val="24"/>
          <w:szCs w:val="24"/>
          <w:u w:val="none"/>
        </w:rPr>
        <w:t>对污染物pH</w:t>
      </w:r>
      <w:r>
        <w:rPr>
          <w:rFonts w:hint="eastAsia"/>
          <w:color w:val="000000"/>
          <w:sz w:val="24"/>
          <w:szCs w:val="24"/>
          <w:u w:val="none"/>
          <w:lang w:eastAsia="zh-CN"/>
        </w:rPr>
        <w:t>值</w:t>
      </w:r>
      <w:r>
        <w:rPr>
          <w:rFonts w:hint="eastAsia"/>
          <w:color w:val="000000"/>
          <w:sz w:val="24"/>
          <w:szCs w:val="24"/>
          <w:u w:val="none"/>
        </w:rPr>
        <w:t>、COD、</w:t>
      </w:r>
      <w:r>
        <w:rPr>
          <w:rFonts w:hint="eastAsia"/>
          <w:color w:val="000000"/>
          <w:sz w:val="24"/>
          <w:szCs w:val="24"/>
          <w:u w:val="none"/>
          <w:lang w:eastAsia="zh-CN"/>
        </w:rPr>
        <w:t>氨氮、总氮、总磷、</w:t>
      </w:r>
      <w:r>
        <w:rPr>
          <w:rFonts w:hint="eastAsia"/>
          <w:color w:val="000000"/>
          <w:sz w:val="24"/>
          <w:szCs w:val="24"/>
          <w:u w:val="none"/>
          <w:lang w:val="en-US" w:eastAsia="zh-CN"/>
        </w:rPr>
        <w:t>流量</w:t>
      </w:r>
      <w:r>
        <w:rPr>
          <w:rFonts w:hint="eastAsia"/>
          <w:color w:val="000000"/>
          <w:sz w:val="24"/>
          <w:szCs w:val="24"/>
          <w:u w:val="none"/>
        </w:rPr>
        <w:t>实时监控。</w:t>
      </w:r>
      <w:r>
        <w:rPr>
          <w:color w:val="000000"/>
          <w:sz w:val="24"/>
          <w:szCs w:val="24"/>
          <w:u w:val="none"/>
        </w:rPr>
        <w:t>密切注意水质变化，及时发现问题并进行维护和保修，保证其设备完好、畅通运行</w:t>
      </w:r>
      <w:r>
        <w:rPr>
          <w:rFonts w:hint="eastAsia"/>
          <w:color w:val="000000"/>
          <w:sz w:val="24"/>
          <w:szCs w:val="24"/>
          <w:u w:val="none"/>
        </w:rPr>
        <w:t>。</w:t>
      </w:r>
    </w:p>
    <w:p>
      <w:pPr>
        <w:pStyle w:val="7"/>
        <w:tabs>
          <w:tab w:val="left" w:pos="-2486"/>
        </w:tabs>
        <w:spacing w:line="360" w:lineRule="auto"/>
        <w:ind w:firstLine="480" w:firstLineChars="200"/>
        <w:jc w:val="both"/>
        <w:rPr>
          <w:rFonts w:hint="eastAsia"/>
          <w:sz w:val="24"/>
          <w:szCs w:val="24"/>
        </w:rPr>
      </w:pPr>
      <w:r>
        <w:rPr>
          <w:rFonts w:hint="eastAsia" w:ascii="新宋体" w:hAnsi="新宋体" w:eastAsia="新宋体"/>
          <w:sz w:val="24"/>
          <w:szCs w:val="24"/>
        </w:rPr>
        <w:t>④</w:t>
      </w:r>
      <w:r>
        <w:rPr>
          <w:sz w:val="24"/>
          <w:szCs w:val="24"/>
        </w:rPr>
        <w:t>建立环境应急预案，在第一时间向各有关部门做出预报预警情况通报，以便采取有</w:t>
      </w:r>
      <w:r>
        <w:rPr>
          <w:rFonts w:hint="eastAsia"/>
          <w:sz w:val="24"/>
          <w:szCs w:val="24"/>
          <w:lang w:eastAsia="zh-CN"/>
        </w:rPr>
        <w:t>力</w:t>
      </w:r>
      <w:r>
        <w:rPr>
          <w:sz w:val="24"/>
          <w:szCs w:val="24"/>
        </w:rPr>
        <w:t>的措施</w:t>
      </w:r>
      <w:r>
        <w:rPr>
          <w:rFonts w:hint="eastAsia"/>
          <w:sz w:val="24"/>
          <w:szCs w:val="24"/>
        </w:rPr>
        <w:t>。</w:t>
      </w:r>
    </w:p>
    <w:p>
      <w:pPr>
        <w:pStyle w:val="6"/>
        <w:spacing w:line="240" w:lineRule="auto"/>
        <w:ind w:firstLine="0" w:firstLineChars="0"/>
        <w:jc w:val="center"/>
        <w:rPr>
          <w:rFonts w:hint="default" w:ascii="Times New Roman" w:hAnsi="Times New Roman" w:cs="Times New Roman"/>
          <w:b/>
          <w:bCs/>
          <w:color w:val="000000"/>
          <w:u w:val="none"/>
        </w:rPr>
      </w:pPr>
      <w:r>
        <w:rPr>
          <w:rFonts w:hint="default" w:ascii="Times New Roman" w:hAnsi="Times New Roman" w:cs="Times New Roman"/>
          <w:b/>
          <w:bCs/>
          <w:color w:val="000000"/>
          <w:u w:val="none"/>
        </w:rPr>
        <w:t>表</w:t>
      </w:r>
      <w:r>
        <w:rPr>
          <w:rFonts w:hint="eastAsia" w:ascii="Times New Roman" w:hAnsi="Times New Roman" w:cs="Times New Roman"/>
          <w:b/>
          <w:bCs/>
          <w:color w:val="000000"/>
          <w:u w:val="none"/>
          <w:lang w:val="en-US" w:eastAsia="zh-CN"/>
        </w:rPr>
        <w:t>7</w:t>
      </w:r>
      <w:r>
        <w:rPr>
          <w:rFonts w:hint="default" w:ascii="Times New Roman" w:hAnsi="Times New Roman" w:cs="Times New Roman"/>
          <w:b/>
          <w:bCs/>
          <w:color w:val="000000"/>
          <w:u w:val="none"/>
        </w:rPr>
        <w:t>-</w:t>
      </w:r>
      <w:r>
        <w:rPr>
          <w:rFonts w:hint="default" w:ascii="Times New Roman" w:hAnsi="Times New Roman" w:cs="Times New Roman"/>
          <w:b/>
          <w:bCs/>
          <w:color w:val="000000"/>
          <w:u w:val="none"/>
          <w:lang w:val="en-US" w:eastAsia="zh-CN"/>
        </w:rPr>
        <w:t>1</w:t>
      </w:r>
      <w:r>
        <w:rPr>
          <w:rFonts w:hint="default" w:ascii="Times New Roman" w:hAnsi="Times New Roman" w:cs="Times New Roman"/>
          <w:b/>
          <w:bCs/>
          <w:color w:val="000000"/>
          <w:u w:val="none"/>
        </w:rPr>
        <w:t xml:space="preserve"> 项目运营期</w:t>
      </w:r>
      <w:r>
        <w:rPr>
          <w:rFonts w:hint="eastAsia" w:ascii="Times New Roman" w:hAnsi="Times New Roman" w:cs="Times New Roman"/>
          <w:b/>
          <w:bCs/>
          <w:color w:val="000000"/>
          <w:u w:val="none"/>
          <w:lang w:val="en-US" w:eastAsia="zh-CN"/>
        </w:rPr>
        <w:t>水</w:t>
      </w:r>
      <w:r>
        <w:rPr>
          <w:rFonts w:hint="default" w:ascii="Times New Roman" w:hAnsi="Times New Roman" w:cs="Times New Roman"/>
          <w:b/>
          <w:bCs/>
          <w:color w:val="000000"/>
          <w:u w:val="none"/>
        </w:rPr>
        <w:t>环境监测计划一览表</w:t>
      </w:r>
    </w:p>
    <w:tbl>
      <w:tblPr>
        <w:tblStyle w:val="1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946"/>
        <w:gridCol w:w="2159"/>
        <w:gridCol w:w="3313"/>
        <w:gridCol w:w="1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69" w:type="pct"/>
            <w:noWrap w:val="0"/>
            <w:vAlign w:val="center"/>
          </w:tcPr>
          <w:p>
            <w:pPr>
              <w:pStyle w:val="6"/>
              <w:spacing w:line="240" w:lineRule="auto"/>
              <w:ind w:firstLine="0" w:firstLineChars="0"/>
              <w:jc w:val="center"/>
              <w:rPr>
                <w:rFonts w:hint="default" w:ascii="Times New Roman" w:hAnsi="Times New Roman" w:cs="Times New Roman"/>
                <w:b/>
                <w:bCs/>
                <w:sz w:val="21"/>
                <w:szCs w:val="21"/>
                <w:u w:val="none"/>
              </w:rPr>
            </w:pPr>
            <w:r>
              <w:rPr>
                <w:rFonts w:hint="default" w:ascii="Times New Roman" w:hAnsi="Times New Roman" w:cs="Times New Roman"/>
                <w:b/>
                <w:bCs/>
                <w:sz w:val="21"/>
                <w:szCs w:val="21"/>
                <w:u w:val="none"/>
              </w:rPr>
              <w:t>类型</w:t>
            </w:r>
          </w:p>
        </w:tc>
        <w:tc>
          <w:tcPr>
            <w:tcW w:w="555" w:type="pct"/>
            <w:noWrap w:val="0"/>
            <w:vAlign w:val="center"/>
          </w:tcPr>
          <w:p>
            <w:pPr>
              <w:pStyle w:val="6"/>
              <w:spacing w:line="240" w:lineRule="auto"/>
              <w:ind w:firstLine="0" w:firstLineChars="0"/>
              <w:jc w:val="center"/>
              <w:rPr>
                <w:rFonts w:hint="default" w:ascii="Times New Roman" w:hAnsi="Times New Roman" w:cs="Times New Roman"/>
                <w:b/>
                <w:bCs/>
                <w:sz w:val="21"/>
                <w:szCs w:val="21"/>
                <w:u w:val="none"/>
              </w:rPr>
            </w:pPr>
            <w:r>
              <w:rPr>
                <w:rFonts w:hint="default" w:ascii="Times New Roman" w:hAnsi="Times New Roman" w:cs="Times New Roman"/>
                <w:b/>
                <w:bCs/>
                <w:sz w:val="21"/>
                <w:szCs w:val="21"/>
                <w:u w:val="none"/>
              </w:rPr>
              <w:t>监测内容</w:t>
            </w:r>
          </w:p>
        </w:tc>
        <w:tc>
          <w:tcPr>
            <w:tcW w:w="1267" w:type="pct"/>
            <w:noWrap w:val="0"/>
            <w:vAlign w:val="center"/>
          </w:tcPr>
          <w:p>
            <w:pPr>
              <w:pStyle w:val="6"/>
              <w:spacing w:line="240" w:lineRule="auto"/>
              <w:ind w:firstLine="0" w:firstLineChars="0"/>
              <w:jc w:val="center"/>
              <w:rPr>
                <w:rFonts w:hint="default" w:ascii="Times New Roman" w:hAnsi="Times New Roman" w:cs="Times New Roman"/>
                <w:b/>
                <w:bCs/>
                <w:sz w:val="21"/>
                <w:szCs w:val="21"/>
                <w:u w:val="none"/>
              </w:rPr>
            </w:pPr>
            <w:r>
              <w:rPr>
                <w:rFonts w:hint="default" w:ascii="Times New Roman" w:hAnsi="Times New Roman" w:cs="Times New Roman"/>
                <w:b/>
                <w:bCs/>
                <w:sz w:val="21"/>
                <w:szCs w:val="21"/>
                <w:u w:val="none"/>
              </w:rPr>
              <w:t>采样点</w:t>
            </w:r>
          </w:p>
        </w:tc>
        <w:tc>
          <w:tcPr>
            <w:tcW w:w="1944" w:type="pct"/>
            <w:noWrap w:val="0"/>
            <w:vAlign w:val="center"/>
          </w:tcPr>
          <w:p>
            <w:pPr>
              <w:pStyle w:val="6"/>
              <w:spacing w:line="240" w:lineRule="auto"/>
              <w:ind w:firstLine="0" w:firstLineChars="0"/>
              <w:jc w:val="center"/>
              <w:rPr>
                <w:rFonts w:hint="default" w:ascii="Times New Roman" w:hAnsi="Times New Roman" w:cs="Times New Roman"/>
                <w:b/>
                <w:bCs/>
                <w:sz w:val="21"/>
                <w:szCs w:val="21"/>
                <w:u w:val="none"/>
              </w:rPr>
            </w:pPr>
            <w:r>
              <w:rPr>
                <w:rFonts w:hint="default" w:ascii="Times New Roman" w:hAnsi="Times New Roman" w:cs="Times New Roman"/>
                <w:b/>
                <w:bCs/>
                <w:sz w:val="21"/>
                <w:szCs w:val="21"/>
                <w:u w:val="none"/>
              </w:rPr>
              <w:t>监测项目</w:t>
            </w:r>
          </w:p>
        </w:tc>
        <w:tc>
          <w:tcPr>
            <w:tcW w:w="762" w:type="pct"/>
            <w:noWrap w:val="0"/>
            <w:vAlign w:val="center"/>
          </w:tcPr>
          <w:p>
            <w:pPr>
              <w:pStyle w:val="6"/>
              <w:spacing w:line="240" w:lineRule="auto"/>
              <w:ind w:firstLine="0" w:firstLineChars="0"/>
              <w:jc w:val="center"/>
              <w:rPr>
                <w:rFonts w:hint="default" w:ascii="Times New Roman" w:hAnsi="Times New Roman" w:cs="Times New Roman"/>
                <w:b/>
                <w:bCs/>
                <w:sz w:val="21"/>
                <w:szCs w:val="21"/>
                <w:u w:val="none"/>
              </w:rPr>
            </w:pPr>
            <w:r>
              <w:rPr>
                <w:rFonts w:hint="default" w:ascii="Times New Roman" w:hAnsi="Times New Roman" w:cs="Times New Roman"/>
                <w:b/>
                <w:bCs/>
                <w:sz w:val="21"/>
                <w:szCs w:val="21"/>
                <w:u w:val="none"/>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9" w:type="pct"/>
            <w:vMerge w:val="restart"/>
            <w:noWrap w:val="0"/>
            <w:vAlign w:val="center"/>
          </w:tcPr>
          <w:p>
            <w:pPr>
              <w:pStyle w:val="6"/>
              <w:spacing w:line="240" w:lineRule="auto"/>
              <w:ind w:firstLine="0" w:firstLineChars="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污染源</w:t>
            </w:r>
          </w:p>
          <w:p>
            <w:pPr>
              <w:pStyle w:val="6"/>
              <w:spacing w:line="240" w:lineRule="auto"/>
              <w:ind w:firstLine="0" w:firstLineChars="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监测</w:t>
            </w:r>
          </w:p>
        </w:tc>
        <w:tc>
          <w:tcPr>
            <w:tcW w:w="555" w:type="pct"/>
            <w:vMerge w:val="restart"/>
            <w:noWrap w:val="0"/>
            <w:vAlign w:val="center"/>
          </w:tcPr>
          <w:p>
            <w:pPr>
              <w:pStyle w:val="6"/>
              <w:spacing w:line="240" w:lineRule="auto"/>
              <w:ind w:firstLine="0" w:firstLineChars="0"/>
              <w:jc w:val="center"/>
              <w:rPr>
                <w:rFonts w:hint="default" w:ascii="Times New Roman" w:hAnsi="Times New Roman" w:eastAsia="宋体" w:cs="Times New Roman"/>
                <w:sz w:val="21"/>
                <w:szCs w:val="21"/>
                <w:u w:val="none"/>
                <w:lang w:eastAsia="zh-CN"/>
              </w:rPr>
            </w:pPr>
            <w:r>
              <w:rPr>
                <w:rFonts w:hint="default" w:ascii="Times New Roman" w:hAnsi="Times New Roman" w:cs="Times New Roman"/>
                <w:sz w:val="21"/>
                <w:szCs w:val="21"/>
                <w:u w:val="none"/>
              </w:rPr>
              <w:t>生产废水</w:t>
            </w:r>
            <w:r>
              <w:rPr>
                <w:rFonts w:hint="default" w:ascii="Times New Roman" w:hAnsi="Times New Roman" w:cs="Times New Roman"/>
                <w:sz w:val="21"/>
                <w:szCs w:val="21"/>
                <w:u w:val="none"/>
                <w:lang w:eastAsia="zh-CN"/>
              </w:rPr>
              <w:t>、生活污水</w:t>
            </w:r>
          </w:p>
        </w:tc>
        <w:tc>
          <w:tcPr>
            <w:tcW w:w="1267" w:type="pct"/>
            <w:vMerge w:val="restart"/>
            <w:noWrap w:val="0"/>
            <w:vAlign w:val="center"/>
          </w:tcPr>
          <w:p>
            <w:pPr>
              <w:pStyle w:val="6"/>
              <w:spacing w:line="240" w:lineRule="auto"/>
              <w:ind w:firstLine="0" w:firstLineChars="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lang w:eastAsia="zh-CN"/>
              </w:rPr>
              <w:t>综合污水处理站</w:t>
            </w:r>
            <w:r>
              <w:rPr>
                <w:rFonts w:hint="default" w:ascii="Times New Roman" w:hAnsi="Times New Roman" w:cs="Times New Roman"/>
                <w:sz w:val="21"/>
                <w:szCs w:val="21"/>
                <w:u w:val="none"/>
              </w:rPr>
              <w:t>排放口</w:t>
            </w:r>
          </w:p>
        </w:tc>
        <w:tc>
          <w:tcPr>
            <w:tcW w:w="1944" w:type="pct"/>
            <w:noWrap w:val="0"/>
            <w:vAlign w:val="center"/>
          </w:tcPr>
          <w:p>
            <w:pPr>
              <w:pStyle w:val="6"/>
              <w:spacing w:line="240" w:lineRule="auto"/>
              <w:ind w:firstLine="0" w:firstLineChars="0"/>
              <w:jc w:val="center"/>
              <w:rPr>
                <w:rFonts w:hint="eastAsia" w:ascii="Times New Roman" w:hAnsi="Times New Roman" w:eastAsia="宋体" w:cs="Times New Roman"/>
                <w:sz w:val="21"/>
                <w:szCs w:val="21"/>
                <w:u w:val="none"/>
                <w:lang w:eastAsia="zh-CN"/>
              </w:rPr>
            </w:pPr>
            <w:r>
              <w:rPr>
                <w:rFonts w:hint="default" w:ascii="Times New Roman" w:hAnsi="Times New Roman" w:cs="Times New Roman"/>
                <w:sz w:val="21"/>
                <w:szCs w:val="21"/>
                <w:u w:val="none"/>
              </w:rPr>
              <w:t>流量、pH值、COD、氨氮</w:t>
            </w:r>
            <w:r>
              <w:rPr>
                <w:rFonts w:hint="eastAsia" w:cs="Times New Roman"/>
                <w:sz w:val="21"/>
                <w:szCs w:val="21"/>
                <w:u w:val="none"/>
                <w:lang w:eastAsia="zh-CN"/>
              </w:rPr>
              <w:t>、总磷、总氮</w:t>
            </w:r>
          </w:p>
        </w:tc>
        <w:tc>
          <w:tcPr>
            <w:tcW w:w="762" w:type="pct"/>
            <w:noWrap w:val="0"/>
            <w:vAlign w:val="center"/>
          </w:tcPr>
          <w:p>
            <w:pPr>
              <w:pStyle w:val="6"/>
              <w:spacing w:line="240" w:lineRule="auto"/>
              <w:ind w:firstLine="0" w:firstLineChars="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自动监测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9" w:type="pct"/>
            <w:vMerge w:val="continue"/>
            <w:noWrap w:val="0"/>
            <w:vAlign w:val="center"/>
          </w:tcPr>
          <w:p>
            <w:pPr>
              <w:pStyle w:val="6"/>
              <w:spacing w:line="240" w:lineRule="auto"/>
              <w:ind w:firstLine="0" w:firstLineChars="0"/>
              <w:jc w:val="center"/>
              <w:rPr>
                <w:rFonts w:hint="default" w:ascii="Times New Roman" w:hAnsi="Times New Roman" w:cs="Times New Roman"/>
                <w:sz w:val="21"/>
                <w:szCs w:val="21"/>
                <w:u w:val="none"/>
              </w:rPr>
            </w:pPr>
          </w:p>
        </w:tc>
        <w:tc>
          <w:tcPr>
            <w:tcW w:w="555" w:type="pct"/>
            <w:vMerge w:val="continue"/>
            <w:noWrap w:val="0"/>
            <w:vAlign w:val="center"/>
          </w:tcPr>
          <w:p>
            <w:pPr>
              <w:pStyle w:val="6"/>
              <w:spacing w:line="240" w:lineRule="auto"/>
              <w:ind w:firstLine="0" w:firstLineChars="0"/>
              <w:jc w:val="center"/>
              <w:rPr>
                <w:rFonts w:hint="default" w:ascii="Times New Roman" w:hAnsi="Times New Roman" w:cs="Times New Roman"/>
                <w:sz w:val="21"/>
                <w:szCs w:val="21"/>
                <w:u w:val="none"/>
              </w:rPr>
            </w:pPr>
          </w:p>
        </w:tc>
        <w:tc>
          <w:tcPr>
            <w:tcW w:w="1267" w:type="pct"/>
            <w:vMerge w:val="continue"/>
            <w:noWrap w:val="0"/>
            <w:vAlign w:val="center"/>
          </w:tcPr>
          <w:p>
            <w:pPr>
              <w:pStyle w:val="6"/>
              <w:spacing w:line="240" w:lineRule="auto"/>
              <w:ind w:firstLine="0" w:firstLineChars="0"/>
              <w:jc w:val="center"/>
              <w:rPr>
                <w:rFonts w:hint="default" w:ascii="Times New Roman" w:hAnsi="Times New Roman" w:cs="Times New Roman"/>
                <w:sz w:val="21"/>
                <w:szCs w:val="21"/>
                <w:u w:val="none"/>
              </w:rPr>
            </w:pPr>
          </w:p>
        </w:tc>
        <w:tc>
          <w:tcPr>
            <w:tcW w:w="1944" w:type="pct"/>
            <w:noWrap w:val="0"/>
            <w:vAlign w:val="center"/>
          </w:tcPr>
          <w:p>
            <w:pPr>
              <w:pStyle w:val="6"/>
              <w:spacing w:line="240" w:lineRule="auto"/>
              <w:ind w:firstLine="0" w:firstLineChars="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悬浮物、</w:t>
            </w:r>
            <w:r>
              <w:rPr>
                <w:rFonts w:hint="eastAsia" w:cs="Times New Roman"/>
                <w:sz w:val="21"/>
                <w:szCs w:val="21"/>
                <w:u w:val="none"/>
                <w:lang w:eastAsia="zh-CN"/>
              </w:rPr>
              <w:t>色度、</w:t>
            </w:r>
            <w:r>
              <w:rPr>
                <w:rFonts w:hint="default" w:ascii="Times New Roman" w:hAnsi="Times New Roman" w:cs="Times New Roman"/>
                <w:sz w:val="21"/>
                <w:szCs w:val="21"/>
                <w:u w:val="none"/>
              </w:rPr>
              <w:t>BOD</w:t>
            </w:r>
            <w:r>
              <w:rPr>
                <w:rFonts w:hint="default" w:ascii="Times New Roman" w:hAnsi="Times New Roman" w:cs="Times New Roman"/>
                <w:sz w:val="21"/>
                <w:szCs w:val="21"/>
                <w:u w:val="none"/>
                <w:vertAlign w:val="subscript"/>
              </w:rPr>
              <w:t>5</w:t>
            </w:r>
            <w:r>
              <w:rPr>
                <w:rFonts w:hint="default" w:ascii="Times New Roman" w:hAnsi="Times New Roman" w:cs="Times New Roman"/>
                <w:sz w:val="21"/>
                <w:szCs w:val="21"/>
                <w:u w:val="none"/>
              </w:rPr>
              <w:t>、动植物油、</w:t>
            </w:r>
            <w:r>
              <w:rPr>
                <w:rFonts w:hint="eastAsia" w:cs="Times New Roman"/>
                <w:sz w:val="21"/>
                <w:szCs w:val="21"/>
                <w:u w:val="none"/>
                <w:lang w:eastAsia="zh-CN"/>
              </w:rPr>
              <w:t>总</w:t>
            </w:r>
            <w:r>
              <w:rPr>
                <w:rFonts w:hint="default" w:ascii="Times New Roman" w:hAnsi="Times New Roman" w:cs="Times New Roman"/>
                <w:sz w:val="21"/>
                <w:szCs w:val="21"/>
                <w:u w:val="none"/>
              </w:rPr>
              <w:t>大肠菌群数</w:t>
            </w:r>
          </w:p>
        </w:tc>
        <w:tc>
          <w:tcPr>
            <w:tcW w:w="762" w:type="pct"/>
            <w:noWrap w:val="0"/>
            <w:vAlign w:val="center"/>
          </w:tcPr>
          <w:p>
            <w:pPr>
              <w:pStyle w:val="6"/>
              <w:spacing w:line="240" w:lineRule="auto"/>
              <w:ind w:firstLine="0" w:firstLineChars="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每</w:t>
            </w:r>
            <w:r>
              <w:rPr>
                <w:rFonts w:hint="eastAsia" w:cs="Times New Roman"/>
                <w:sz w:val="21"/>
                <w:szCs w:val="21"/>
                <w:u w:val="none"/>
                <w:lang w:eastAsia="zh-CN"/>
              </w:rPr>
              <w:t>月</w:t>
            </w:r>
            <w:r>
              <w:rPr>
                <w:rFonts w:hint="default" w:ascii="Times New Roman" w:hAnsi="Times New Roman" w:cs="Times New Roman"/>
                <w:sz w:val="21"/>
                <w:szCs w:val="21"/>
                <w:u w:val="none"/>
              </w:rPr>
              <w:t>监测1次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469" w:type="pct"/>
            <w:vMerge w:val="continue"/>
            <w:noWrap w:val="0"/>
            <w:vAlign w:val="center"/>
          </w:tcPr>
          <w:p>
            <w:pPr>
              <w:pStyle w:val="6"/>
              <w:spacing w:line="240" w:lineRule="auto"/>
              <w:ind w:firstLine="0" w:firstLineChars="0"/>
              <w:jc w:val="center"/>
              <w:rPr>
                <w:rFonts w:hint="default" w:ascii="Times New Roman" w:hAnsi="Times New Roman" w:cs="Times New Roman"/>
                <w:sz w:val="21"/>
                <w:szCs w:val="21"/>
                <w:u w:val="none"/>
              </w:rPr>
            </w:pPr>
          </w:p>
        </w:tc>
        <w:tc>
          <w:tcPr>
            <w:tcW w:w="555" w:type="pct"/>
            <w:noWrap w:val="0"/>
            <w:vAlign w:val="center"/>
          </w:tcPr>
          <w:p>
            <w:pPr>
              <w:pStyle w:val="6"/>
              <w:spacing w:line="240" w:lineRule="auto"/>
              <w:ind w:firstLine="0" w:firstLineChars="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雨水</w:t>
            </w:r>
          </w:p>
        </w:tc>
        <w:tc>
          <w:tcPr>
            <w:tcW w:w="1267" w:type="pct"/>
            <w:noWrap w:val="0"/>
            <w:vAlign w:val="center"/>
          </w:tcPr>
          <w:p>
            <w:pPr>
              <w:pStyle w:val="6"/>
              <w:spacing w:line="240" w:lineRule="auto"/>
              <w:ind w:firstLine="0" w:firstLineChars="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初期雨水排放口</w:t>
            </w:r>
          </w:p>
        </w:tc>
        <w:tc>
          <w:tcPr>
            <w:tcW w:w="1944" w:type="pct"/>
            <w:noWrap w:val="0"/>
            <w:vAlign w:val="center"/>
          </w:tcPr>
          <w:p>
            <w:pPr>
              <w:pStyle w:val="6"/>
              <w:spacing w:line="240" w:lineRule="auto"/>
              <w:ind w:firstLine="0" w:firstLineChars="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COD、SS</w:t>
            </w:r>
          </w:p>
        </w:tc>
        <w:tc>
          <w:tcPr>
            <w:tcW w:w="762" w:type="pct"/>
            <w:noWrap w:val="0"/>
            <w:vAlign w:val="center"/>
          </w:tcPr>
          <w:p>
            <w:pPr>
              <w:pStyle w:val="6"/>
              <w:spacing w:line="240" w:lineRule="auto"/>
              <w:ind w:firstLine="0" w:firstLineChars="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必要时监测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9" w:type="pct"/>
            <w:noWrap w:val="0"/>
            <w:vAlign w:val="center"/>
          </w:tcPr>
          <w:p>
            <w:pPr>
              <w:pStyle w:val="6"/>
              <w:spacing w:line="240" w:lineRule="auto"/>
              <w:ind w:firstLine="0" w:firstLineChars="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环境质量监测</w:t>
            </w:r>
          </w:p>
        </w:tc>
        <w:tc>
          <w:tcPr>
            <w:tcW w:w="555" w:type="pct"/>
            <w:noWrap w:val="0"/>
            <w:vAlign w:val="center"/>
          </w:tcPr>
          <w:p>
            <w:pPr>
              <w:pStyle w:val="6"/>
              <w:spacing w:line="240" w:lineRule="auto"/>
              <w:ind w:firstLine="0" w:firstLineChars="0"/>
              <w:jc w:val="center"/>
              <w:rPr>
                <w:rFonts w:hint="default" w:ascii="Times New Roman" w:hAnsi="Times New Roman" w:cs="Times New Roman"/>
                <w:kern w:val="2"/>
                <w:sz w:val="21"/>
                <w:szCs w:val="21"/>
                <w:u w:val="none"/>
                <w:lang w:val="en-US" w:eastAsia="zh-CN" w:bidi="ar-SA"/>
              </w:rPr>
            </w:pPr>
            <w:r>
              <w:rPr>
                <w:rFonts w:hint="default" w:ascii="Times New Roman" w:hAnsi="Times New Roman" w:cs="Times New Roman"/>
                <w:sz w:val="21"/>
                <w:szCs w:val="21"/>
                <w:u w:val="none"/>
              </w:rPr>
              <w:t>厂区地下水</w:t>
            </w:r>
          </w:p>
        </w:tc>
        <w:tc>
          <w:tcPr>
            <w:tcW w:w="1267" w:type="pct"/>
            <w:noWrap w:val="0"/>
            <w:vAlign w:val="center"/>
          </w:tcPr>
          <w:p>
            <w:pPr>
              <w:pStyle w:val="6"/>
              <w:spacing w:line="240" w:lineRule="auto"/>
              <w:ind w:firstLine="0" w:firstLineChars="0"/>
              <w:jc w:val="center"/>
              <w:rPr>
                <w:rFonts w:hint="default" w:ascii="Times New Roman" w:hAnsi="Times New Roman" w:cs="Times New Roman"/>
                <w:kern w:val="2"/>
                <w:sz w:val="21"/>
                <w:szCs w:val="21"/>
                <w:u w:val="none"/>
                <w:lang w:val="en-US" w:eastAsia="zh-CN" w:bidi="ar-SA"/>
              </w:rPr>
            </w:pPr>
            <w:r>
              <w:rPr>
                <w:rFonts w:hint="default" w:ascii="Times New Roman" w:hAnsi="Times New Roman" w:cs="Times New Roman"/>
                <w:color w:val="000000"/>
                <w:sz w:val="21"/>
                <w:szCs w:val="21"/>
                <w:u w:val="none"/>
              </w:rPr>
              <w:t>项目厂区污水处理站</w:t>
            </w:r>
            <w:r>
              <w:rPr>
                <w:rFonts w:hint="default" w:ascii="Times New Roman" w:hAnsi="Times New Roman" w:cs="Times New Roman"/>
                <w:color w:val="000000"/>
                <w:sz w:val="21"/>
                <w:szCs w:val="21"/>
                <w:u w:val="none"/>
                <w:lang w:eastAsia="zh-CN"/>
              </w:rPr>
              <w:t>东</w:t>
            </w:r>
            <w:r>
              <w:rPr>
                <w:rFonts w:hint="default" w:ascii="Times New Roman" w:hAnsi="Times New Roman" w:cs="Times New Roman"/>
                <w:color w:val="000000"/>
                <w:sz w:val="21"/>
                <w:szCs w:val="21"/>
                <w:u w:val="none"/>
              </w:rPr>
              <w:t>侧，场地地下水下游方向</w:t>
            </w:r>
          </w:p>
        </w:tc>
        <w:tc>
          <w:tcPr>
            <w:tcW w:w="1944" w:type="pct"/>
            <w:noWrap w:val="0"/>
            <w:vAlign w:val="center"/>
          </w:tcPr>
          <w:p>
            <w:pPr>
              <w:pStyle w:val="6"/>
              <w:spacing w:line="240" w:lineRule="auto"/>
              <w:ind w:firstLine="0" w:firstLineChars="0"/>
              <w:jc w:val="center"/>
              <w:rPr>
                <w:rFonts w:hint="default" w:ascii="Times New Roman" w:hAnsi="Times New Roman" w:cs="Times New Roman"/>
                <w:kern w:val="2"/>
                <w:sz w:val="21"/>
                <w:szCs w:val="21"/>
                <w:u w:val="none"/>
                <w:lang w:val="en-US" w:eastAsia="zh-CN" w:bidi="ar-SA"/>
              </w:rPr>
            </w:pPr>
            <w:r>
              <w:rPr>
                <w:rFonts w:hint="default" w:ascii="Times New Roman" w:hAnsi="Times New Roman" w:cs="Times New Roman"/>
                <w:sz w:val="21"/>
                <w:szCs w:val="21"/>
                <w:u w:val="none"/>
              </w:rPr>
              <w:t>总硬度、溶解性总固体、耗氧量、硫酸盐、硝酸盐、亚硝酸盐氮、氨氮、氯化物、总大肠菌群、细菌总数等</w:t>
            </w:r>
          </w:p>
        </w:tc>
        <w:tc>
          <w:tcPr>
            <w:tcW w:w="762" w:type="pct"/>
            <w:noWrap w:val="0"/>
            <w:vAlign w:val="center"/>
          </w:tcPr>
          <w:p>
            <w:pPr>
              <w:pStyle w:val="6"/>
              <w:spacing w:line="240" w:lineRule="auto"/>
              <w:ind w:firstLine="0" w:firstLineChars="0"/>
              <w:jc w:val="center"/>
              <w:rPr>
                <w:rFonts w:hint="default" w:ascii="Times New Roman" w:hAnsi="Times New Roman" w:cs="Times New Roman"/>
                <w:sz w:val="21"/>
                <w:szCs w:val="21"/>
                <w:u w:val="none"/>
              </w:rPr>
            </w:pPr>
            <w:r>
              <w:rPr>
                <w:rFonts w:hint="default" w:ascii="Times New Roman" w:hAnsi="Times New Roman" w:cs="Times New Roman"/>
                <w:sz w:val="21"/>
                <w:szCs w:val="21"/>
                <w:u w:val="none"/>
              </w:rPr>
              <w:t>每年监测1次</w:t>
            </w:r>
          </w:p>
          <w:p>
            <w:pPr>
              <w:rPr>
                <w:rFonts w:hint="default" w:ascii="Times New Roman" w:hAnsi="Times New Roman" w:cs="Times New Roman"/>
                <w:kern w:val="2"/>
                <w:sz w:val="21"/>
                <w:szCs w:val="21"/>
                <w:u w:val="none"/>
                <w:lang w:val="en-US" w:eastAsia="zh-CN" w:bidi="ar-SA"/>
              </w:rPr>
            </w:pPr>
          </w:p>
        </w:tc>
      </w:tr>
    </w:tbl>
    <w:p>
      <w:pPr>
        <w:rPr>
          <w:rFonts w:hint="eastAsia"/>
          <w:sz w:val="24"/>
          <w:szCs w:val="24"/>
        </w:rPr>
      </w:pPr>
    </w:p>
    <w:p>
      <w:pPr>
        <w:pStyle w:val="5"/>
        <w:tabs>
          <w:tab w:val="left" w:pos="720"/>
        </w:tabs>
        <w:spacing w:before="0" w:after="0" w:line="360" w:lineRule="auto"/>
        <w:rPr>
          <w:rFonts w:hint="eastAsia" w:ascii="Times New Roman" w:hAnsi="Times New Roman" w:eastAsia="宋体" w:cs="Times New Roman"/>
          <w:b w:val="0"/>
          <w:bCs w:val="0"/>
          <w:color w:val="auto"/>
          <w:kern w:val="2"/>
          <w:sz w:val="24"/>
          <w:szCs w:val="24"/>
          <w:u w:val="none"/>
          <w:lang w:val="en-US" w:eastAsia="zh-CN" w:bidi="ar-SA"/>
        </w:rPr>
      </w:pPr>
      <w:bookmarkStart w:id="161" w:name="_Toc127803373"/>
      <w:bookmarkStart w:id="162" w:name="_Toc127803590"/>
      <w:bookmarkStart w:id="163" w:name="_Toc127803940"/>
      <w:bookmarkStart w:id="164" w:name="_Toc127803256"/>
      <w:bookmarkStart w:id="165" w:name="_Toc13799"/>
      <w:bookmarkStart w:id="166" w:name="_Toc127803503"/>
      <w:bookmarkStart w:id="167" w:name="_Toc23109"/>
      <w:r>
        <w:rPr>
          <w:rFonts w:hint="eastAsia" w:ascii="Times New Roman" w:hAnsi="Times New Roman" w:eastAsia="宋体" w:cs="Times New Roman"/>
          <w:b/>
          <w:bCs/>
          <w:color w:val="000000"/>
          <w:sz w:val="28"/>
          <w:szCs w:val="28"/>
          <w:lang w:val="en-US" w:eastAsia="zh-CN"/>
        </w:rPr>
        <w:t>7.2 管理措施</w:t>
      </w:r>
      <w:bookmarkEnd w:id="161"/>
      <w:bookmarkEnd w:id="162"/>
      <w:bookmarkEnd w:id="163"/>
      <w:bookmarkEnd w:id="164"/>
      <w:bookmarkEnd w:id="165"/>
      <w:bookmarkEnd w:id="166"/>
      <w:bookmarkEnd w:id="167"/>
    </w:p>
    <w:p>
      <w:pPr>
        <w:spacing w:line="360" w:lineRule="auto"/>
        <w:ind w:firstLine="482" w:firstLineChars="200"/>
        <w:outlineLvl w:val="2"/>
        <w:rPr>
          <w:rFonts w:hint="eastAsia" w:ascii="Times New Roman" w:hAnsi="Times New Roman" w:eastAsia="宋体" w:cs="Times New Roman"/>
          <w:b/>
          <w:sz w:val="24"/>
          <w:lang w:val="en-US" w:eastAsia="zh-CN"/>
        </w:rPr>
      </w:pPr>
      <w:bookmarkStart w:id="168" w:name="_Toc29433"/>
      <w:bookmarkStart w:id="169" w:name="_Toc503778048"/>
      <w:bookmarkStart w:id="170" w:name="_Toc127803375"/>
      <w:bookmarkStart w:id="171" w:name="_Toc127803942"/>
      <w:bookmarkStart w:id="172" w:name="_Toc503778343"/>
      <w:bookmarkStart w:id="173" w:name="_Toc13238"/>
      <w:bookmarkStart w:id="174" w:name="_Toc127803505"/>
      <w:bookmarkStart w:id="175" w:name="_Toc5263"/>
      <w:bookmarkStart w:id="176" w:name="_Toc14125"/>
      <w:r>
        <w:rPr>
          <w:rFonts w:hint="eastAsia" w:ascii="Times New Roman" w:hAnsi="Times New Roman" w:eastAsia="宋体" w:cs="Times New Roman"/>
          <w:b/>
          <w:sz w:val="24"/>
          <w:lang w:val="en-US" w:eastAsia="zh-CN"/>
        </w:rPr>
        <w:t>1、完善入河排污口规范化建设</w:t>
      </w:r>
      <w:bookmarkEnd w:id="168"/>
    </w:p>
    <w:p>
      <w:pPr>
        <w:spacing w:line="360" w:lineRule="auto"/>
        <w:ind w:firstLine="480" w:firstLineChars="200"/>
        <w:rPr>
          <w:color w:val="auto"/>
          <w:sz w:val="24"/>
          <w:u w:val="none"/>
        </w:rPr>
      </w:pPr>
      <w:r>
        <w:rPr>
          <w:rFonts w:hint="eastAsia"/>
          <w:color w:val="auto"/>
          <w:sz w:val="24"/>
          <w:u w:val="none"/>
        </w:rPr>
        <w:t>按照HJ1309—2023规定，结合该排污口具体情况，须开展以下规范化建设：</w:t>
      </w:r>
    </w:p>
    <w:p>
      <w:pPr>
        <w:spacing w:line="360" w:lineRule="auto"/>
        <w:ind w:firstLine="480" w:firstLineChars="200"/>
        <w:rPr>
          <w:color w:val="auto"/>
          <w:sz w:val="24"/>
          <w:u w:val="none"/>
        </w:rPr>
      </w:pPr>
      <w:r>
        <w:rPr>
          <w:rFonts w:hint="eastAsia"/>
          <w:color w:val="auto"/>
          <w:sz w:val="24"/>
          <w:u w:val="none"/>
        </w:rPr>
        <w:t>（1）</w:t>
      </w:r>
      <w:r>
        <w:rPr>
          <w:color w:val="auto"/>
          <w:sz w:val="24"/>
          <w:u w:val="none"/>
        </w:rPr>
        <w:t>设立标识牌</w:t>
      </w:r>
      <w:r>
        <w:rPr>
          <w:rFonts w:hint="eastAsia"/>
          <w:color w:val="auto"/>
          <w:sz w:val="24"/>
          <w:u w:val="none"/>
        </w:rPr>
        <w:t>；</w:t>
      </w:r>
    </w:p>
    <w:p>
      <w:pPr>
        <w:spacing w:line="360" w:lineRule="auto"/>
        <w:ind w:firstLine="480" w:firstLineChars="200"/>
        <w:rPr>
          <w:color w:val="auto"/>
          <w:sz w:val="24"/>
          <w:u w:val="none"/>
        </w:rPr>
      </w:pPr>
      <w:r>
        <w:rPr>
          <w:rFonts w:hint="eastAsia"/>
          <w:color w:val="auto"/>
          <w:sz w:val="24"/>
          <w:u w:val="none"/>
        </w:rPr>
        <w:t>（2）</w:t>
      </w:r>
      <w:r>
        <w:rPr>
          <w:color w:val="auto"/>
          <w:sz w:val="24"/>
          <w:u w:val="none"/>
        </w:rPr>
        <w:t>监测采样点</w:t>
      </w:r>
      <w:r>
        <w:rPr>
          <w:rFonts w:hint="eastAsia"/>
          <w:color w:val="auto"/>
          <w:sz w:val="24"/>
          <w:u w:val="none"/>
        </w:rPr>
        <w:t>；</w:t>
      </w:r>
    </w:p>
    <w:p>
      <w:pPr>
        <w:spacing w:line="360" w:lineRule="auto"/>
        <w:ind w:firstLine="480" w:firstLineChars="200"/>
        <w:rPr>
          <w:color w:val="auto"/>
          <w:sz w:val="24"/>
          <w:u w:val="none"/>
        </w:rPr>
      </w:pPr>
      <w:r>
        <w:rPr>
          <w:rFonts w:hint="eastAsia"/>
          <w:color w:val="auto"/>
          <w:sz w:val="24"/>
          <w:u w:val="none"/>
        </w:rPr>
        <w:t>（3）建立档案，内容主要有：</w:t>
      </w:r>
      <w:r>
        <w:rPr>
          <w:color w:val="auto"/>
          <w:sz w:val="24"/>
          <w:u w:val="none"/>
        </w:rPr>
        <w:t xml:space="preserve"> a）排污口基本信息资料； b）排污口设置审批相关文件（包括申请文件或登记表、同意或不予同意设置决定书、管理部门盖章的证明文件、排污口设置论证报告等）； c）排污口监督检查资料； d）排污口监测资料； e）其他有关文件和资料。</w:t>
      </w:r>
    </w:p>
    <w:p>
      <w:pPr>
        <w:spacing w:line="360" w:lineRule="auto"/>
        <w:ind w:firstLine="482" w:firstLineChars="200"/>
        <w:outlineLvl w:val="2"/>
        <w:rPr>
          <w:b/>
          <w:sz w:val="24"/>
        </w:rPr>
      </w:pPr>
      <w:bookmarkStart w:id="177" w:name="_Toc25653"/>
      <w:r>
        <w:rPr>
          <w:rFonts w:hint="eastAsia"/>
          <w:b/>
          <w:sz w:val="24"/>
          <w:lang w:val="en-US" w:eastAsia="zh-CN"/>
        </w:rPr>
        <w:t>2、</w:t>
      </w:r>
      <w:r>
        <w:rPr>
          <w:b/>
          <w:sz w:val="24"/>
        </w:rPr>
        <w:t>建立信息报送制度</w:t>
      </w:r>
      <w:bookmarkEnd w:id="169"/>
      <w:bookmarkEnd w:id="170"/>
      <w:bookmarkEnd w:id="171"/>
      <w:bookmarkEnd w:id="172"/>
      <w:bookmarkEnd w:id="173"/>
      <w:bookmarkEnd w:id="174"/>
      <w:bookmarkEnd w:id="175"/>
      <w:bookmarkEnd w:id="176"/>
      <w:bookmarkEnd w:id="177"/>
    </w:p>
    <w:p>
      <w:pPr>
        <w:spacing w:line="360" w:lineRule="auto"/>
        <w:ind w:firstLine="480" w:firstLineChars="200"/>
        <w:rPr>
          <w:sz w:val="24"/>
        </w:rPr>
      </w:pPr>
      <w:r>
        <w:rPr>
          <w:sz w:val="24"/>
        </w:rPr>
        <w:t>入河排污口设置单位定期向</w:t>
      </w:r>
      <w:r>
        <w:rPr>
          <w:rFonts w:hint="eastAsia" w:ascii="Times New Roman" w:hAnsi="Times New Roman" w:cs="Times New Roman"/>
          <w:color w:val="000000"/>
          <w:lang w:val="en-US" w:eastAsia="zh-CN"/>
        </w:rPr>
        <w:t>生态环境部门</w:t>
      </w:r>
      <w:r>
        <w:rPr>
          <w:sz w:val="24"/>
        </w:rPr>
        <w:t>如实报送上一年度入河排污口有关情况的报表。</w:t>
      </w:r>
      <w:r>
        <w:rPr>
          <w:rFonts w:hint="eastAsia"/>
          <w:sz w:val="24"/>
        </w:rPr>
        <w:t>县级或市级行政主管部门每年按照规定的审批权限，对排污口开展监督性检查和年审工作，不定期组织排污口第三方监督性监测，并向上级行政主管部门报告排水水质、水量及污染物排放状况的统计报表</w:t>
      </w:r>
      <w:r>
        <w:rPr>
          <w:sz w:val="24"/>
        </w:rPr>
        <w:t>。</w:t>
      </w:r>
    </w:p>
    <w:p>
      <w:pPr>
        <w:spacing w:line="360" w:lineRule="auto"/>
        <w:ind w:firstLine="482" w:firstLineChars="200"/>
        <w:outlineLvl w:val="2"/>
        <w:rPr>
          <w:b/>
          <w:sz w:val="24"/>
        </w:rPr>
      </w:pPr>
      <w:bookmarkStart w:id="178" w:name="_Toc503778344"/>
      <w:bookmarkStart w:id="179" w:name="_Toc4398"/>
      <w:bookmarkStart w:id="180" w:name="_Toc503778049"/>
      <w:bookmarkStart w:id="181" w:name="_Toc127803376"/>
      <w:bookmarkStart w:id="182" w:name="_Toc127803943"/>
      <w:bookmarkStart w:id="183" w:name="_Toc4313"/>
      <w:bookmarkStart w:id="184" w:name="_Toc16527"/>
      <w:bookmarkStart w:id="185" w:name="_Toc20670"/>
      <w:bookmarkStart w:id="186" w:name="_Toc127803506"/>
      <w:r>
        <w:rPr>
          <w:rFonts w:hint="eastAsia"/>
          <w:b/>
          <w:sz w:val="24"/>
          <w:lang w:val="en-US" w:eastAsia="zh-CN"/>
        </w:rPr>
        <w:t>3、</w:t>
      </w:r>
      <w:r>
        <w:rPr>
          <w:b/>
          <w:sz w:val="24"/>
        </w:rPr>
        <w:t>开展排污口设置竣工验收</w:t>
      </w:r>
      <w:bookmarkEnd w:id="178"/>
      <w:bookmarkEnd w:id="179"/>
      <w:bookmarkEnd w:id="180"/>
      <w:bookmarkEnd w:id="181"/>
      <w:bookmarkEnd w:id="182"/>
      <w:bookmarkEnd w:id="183"/>
      <w:bookmarkEnd w:id="184"/>
      <w:bookmarkEnd w:id="185"/>
      <w:bookmarkEnd w:id="186"/>
    </w:p>
    <w:p>
      <w:pPr>
        <w:spacing w:line="360" w:lineRule="auto"/>
        <w:ind w:firstLine="480" w:firstLineChars="200"/>
        <w:rPr>
          <w:sz w:val="24"/>
        </w:rPr>
      </w:pPr>
      <w:r>
        <w:rPr>
          <w:sz w:val="24"/>
        </w:rPr>
        <w:t>为加强入河排污口监督管理，切实保护水资源和水环境，入河排污口设置单位在工程竣工验收后，应尽快向设置审批单位申请验收，经验收合格后的入河排污口方可正式投入使用。</w:t>
      </w:r>
    </w:p>
    <w:p>
      <w:pPr>
        <w:spacing w:line="360" w:lineRule="auto"/>
        <w:ind w:firstLine="480" w:firstLineChars="200"/>
        <w:rPr>
          <w:sz w:val="24"/>
        </w:rPr>
      </w:pPr>
      <w:r>
        <w:rPr>
          <w:sz w:val="24"/>
        </w:rPr>
        <w:t>入河排污口设置验收内容应包括：污水处理设施验收合格；入河排污口设置审批手续完备，技术资料齐全；入河排污口已按行政许可决定的要求建成，污水排放符合行政许可决定中提出的标准及总量控制要求；有削减要求或削减承诺的，有关措施和承诺已经落实；污水处理设施水质水量监测设备、监测频次、报送信息方式等符合有关规定的要求；入河排污口设置单位有完善的水污染事件应急预案；有关水资源保护措施全面落实等。</w:t>
      </w:r>
    </w:p>
    <w:p>
      <w:pPr>
        <w:spacing w:line="360" w:lineRule="auto"/>
        <w:ind w:firstLine="482" w:firstLineChars="200"/>
        <w:outlineLvl w:val="2"/>
        <w:rPr>
          <w:b/>
          <w:sz w:val="24"/>
        </w:rPr>
      </w:pPr>
      <w:bookmarkStart w:id="187" w:name="_Toc127803944"/>
      <w:bookmarkStart w:id="188" w:name="_Toc26145"/>
      <w:bookmarkStart w:id="189" w:name="_Toc8892"/>
      <w:bookmarkStart w:id="190" w:name="_Toc127803507"/>
      <w:bookmarkStart w:id="191" w:name="_Toc24775"/>
      <w:bookmarkStart w:id="192" w:name="_Toc503778050"/>
      <w:bookmarkStart w:id="193" w:name="_Toc23764"/>
      <w:bookmarkStart w:id="194" w:name="_Toc127803377"/>
      <w:bookmarkStart w:id="195" w:name="_Toc503778345"/>
      <w:r>
        <w:rPr>
          <w:rFonts w:hint="eastAsia"/>
          <w:b/>
          <w:sz w:val="24"/>
          <w:lang w:val="en-US" w:eastAsia="zh-CN"/>
        </w:rPr>
        <w:t>4、</w:t>
      </w:r>
      <w:r>
        <w:rPr>
          <w:rFonts w:hint="eastAsia"/>
          <w:b/>
          <w:sz w:val="24"/>
        </w:rPr>
        <w:t xml:space="preserve"> </w:t>
      </w:r>
      <w:r>
        <w:rPr>
          <w:b/>
          <w:sz w:val="24"/>
        </w:rPr>
        <w:t>加强水功能区监督管理</w:t>
      </w:r>
      <w:bookmarkEnd w:id="187"/>
      <w:bookmarkEnd w:id="188"/>
      <w:bookmarkEnd w:id="189"/>
      <w:bookmarkEnd w:id="190"/>
      <w:bookmarkEnd w:id="191"/>
      <w:bookmarkEnd w:id="192"/>
      <w:bookmarkEnd w:id="193"/>
      <w:bookmarkEnd w:id="194"/>
      <w:bookmarkEnd w:id="19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rPr>
      </w:pPr>
      <w:r>
        <w:rPr>
          <w:sz w:val="24"/>
        </w:rPr>
        <w:t>根据《水功能区监督管理办法》</w:t>
      </w:r>
      <w:r>
        <w:rPr>
          <w:rFonts w:hint="eastAsia"/>
          <w:sz w:val="24"/>
        </w:rPr>
        <w:t>及《永州市水功能区划》</w:t>
      </w:r>
      <w:r>
        <w:rPr>
          <w:sz w:val="24"/>
        </w:rPr>
        <w:t>，主管部门应加强水功能区监督管理。开展水功能区水质监测工作，及时掌握水功能区水环境状况，采取切实可行的措施确保实现水功能区水质管理目标。</w:t>
      </w:r>
      <w:bookmarkStart w:id="196" w:name="_Toc127803378"/>
      <w:bookmarkStart w:id="197" w:name="_Toc127803591"/>
      <w:bookmarkStart w:id="198" w:name="_Toc127803508"/>
      <w:bookmarkStart w:id="199" w:name="_Toc127803257"/>
      <w:bookmarkStart w:id="200" w:name="_Toc127803945"/>
    </w:p>
    <w:p>
      <w:pPr>
        <w:pStyle w:val="4"/>
        <w:tabs>
          <w:tab w:val="left" w:pos="576"/>
        </w:tabs>
        <w:spacing w:before="120" w:beforeLines="50" w:after="0" w:line="360" w:lineRule="auto"/>
        <w:rPr>
          <w:rFonts w:hint="default" w:ascii="Times New Roman" w:hAnsi="Times New Roman" w:cs="Times New Roman"/>
          <w:color w:val="000000"/>
          <w:sz w:val="30"/>
          <w:szCs w:val="30"/>
          <w:lang w:val="en-US" w:eastAsia="zh-CN"/>
        </w:rPr>
      </w:pPr>
      <w:bookmarkStart w:id="201" w:name="_Toc19035"/>
      <w:bookmarkStart w:id="202" w:name="_Toc28884"/>
      <w:r>
        <w:rPr>
          <w:rFonts w:hint="eastAsia" w:ascii="Times New Roman" w:hAnsi="Times New Roman" w:cs="Times New Roman"/>
          <w:color w:val="000000"/>
          <w:sz w:val="30"/>
          <w:szCs w:val="30"/>
          <w:lang w:val="en-US" w:eastAsia="zh-CN"/>
        </w:rPr>
        <w:t>8入河排污口设置可行性、合理性分析</w:t>
      </w:r>
      <w:bookmarkEnd w:id="201"/>
      <w:bookmarkEnd w:id="202"/>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203" w:name="_Toc30670"/>
      <w:r>
        <w:rPr>
          <w:rFonts w:hint="eastAsia" w:ascii="Times New Roman" w:hAnsi="Times New Roman" w:eastAsia="宋体" w:cs="Times New Roman"/>
          <w:b/>
          <w:bCs/>
          <w:color w:val="000000"/>
          <w:sz w:val="28"/>
          <w:szCs w:val="28"/>
          <w:lang w:val="en-US" w:eastAsia="zh-CN"/>
        </w:rPr>
        <w:t>8.1</w:t>
      </w:r>
      <w:r>
        <w:rPr>
          <w:rFonts w:hint="default" w:ascii="Times New Roman" w:hAnsi="Times New Roman" w:eastAsia="宋体" w:cs="Times New Roman"/>
          <w:b/>
          <w:bCs/>
          <w:color w:val="000000"/>
          <w:sz w:val="28"/>
          <w:szCs w:val="28"/>
          <w:lang w:val="en-US" w:eastAsia="zh-CN"/>
        </w:rPr>
        <w:t xml:space="preserve"> 入河排污口设置可行性分析</w:t>
      </w:r>
      <w:bookmarkEnd w:id="203"/>
      <w:r>
        <w:rPr>
          <w:rFonts w:hint="default" w:ascii="Times New Roman" w:hAnsi="Times New Roman" w:eastAsia="宋体" w:cs="Times New Roman"/>
          <w:b/>
          <w:bCs/>
          <w:color w:val="000000"/>
          <w:sz w:val="28"/>
          <w:szCs w:val="28"/>
          <w:lang w:val="en-US" w:eastAsia="zh-CN"/>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lang w:val="en-US" w:eastAsia="zh-CN"/>
        </w:rPr>
      </w:pPr>
      <w:r>
        <w:rPr>
          <w:rFonts w:hint="eastAsia"/>
          <w:lang w:val="en-US" w:eastAsia="zh-CN"/>
        </w:rPr>
        <w:t>1、国家产业政策符合性分析</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color w:val="FF0000"/>
          <w:lang w:val="en-US" w:eastAsia="zh-CN"/>
        </w:rPr>
      </w:pPr>
      <w:r>
        <w:rPr>
          <w:rFonts w:hint="default"/>
          <w:lang w:val="en-US" w:eastAsia="zh-CN"/>
        </w:rPr>
        <w:t>本项目是</w:t>
      </w:r>
      <w:r>
        <w:rPr>
          <w:rFonts w:hint="eastAsia"/>
          <w:lang w:val="en-US" w:eastAsia="zh-CN"/>
        </w:rPr>
        <w:t>屠宰行业</w:t>
      </w:r>
      <w:r>
        <w:rPr>
          <w:rFonts w:hint="default"/>
          <w:lang w:val="en-US" w:eastAsia="zh-CN"/>
        </w:rPr>
        <w:t>，根据《产业结构调整指导目录（</w:t>
      </w:r>
      <w:r>
        <w:rPr>
          <w:rFonts w:hint="eastAsia"/>
          <w:lang w:val="en-US" w:eastAsia="zh-CN"/>
        </w:rPr>
        <w:t>2024年本</w:t>
      </w:r>
      <w:r>
        <w:rPr>
          <w:rFonts w:hint="default"/>
          <w:lang w:val="en-US" w:eastAsia="zh-CN"/>
        </w:rPr>
        <w:t>）》，</w:t>
      </w:r>
      <w:r>
        <w:rPr>
          <w:rFonts w:hint="default" w:ascii="Times New Roman" w:hAnsi="Times New Roman" w:eastAsia="宋体" w:cs="Times New Roman"/>
          <w:color w:val="000000"/>
          <w:sz w:val="24"/>
          <w:lang w:val="en-US" w:eastAsia="zh-CN"/>
        </w:rPr>
        <w:t>不</w:t>
      </w:r>
      <w:r>
        <w:rPr>
          <w:rFonts w:hint="default" w:ascii="Times New Roman" w:hAnsi="Times New Roman" w:eastAsia="宋体" w:cs="Times New Roman"/>
          <w:color w:val="000000"/>
          <w:sz w:val="24"/>
        </w:rPr>
        <w:t>属于限制类中的“十二、轻工类中”的“24、年屠宰</w:t>
      </w:r>
      <w:r>
        <w:rPr>
          <w:rFonts w:hint="default" w:ascii="Times New Roman" w:hAnsi="Times New Roman" w:eastAsia="宋体" w:cs="Times New Roman"/>
          <w:color w:val="000000"/>
          <w:sz w:val="24"/>
          <w:lang w:val="en-US" w:eastAsia="zh-CN"/>
        </w:rPr>
        <w:t>生猪</w:t>
      </w:r>
      <w:r>
        <w:rPr>
          <w:rFonts w:hint="default" w:ascii="Times New Roman" w:hAnsi="Times New Roman" w:eastAsia="宋体" w:cs="Times New Roman"/>
          <w:color w:val="000000"/>
          <w:sz w:val="24"/>
        </w:rPr>
        <w:t>1</w:t>
      </w:r>
      <w:r>
        <w:rPr>
          <w:rFonts w:hint="default" w:ascii="Times New Roman" w:hAnsi="Times New Roman" w:eastAsia="宋体" w:cs="Times New Roman"/>
          <w:color w:val="000000"/>
          <w:sz w:val="24"/>
          <w:lang w:val="en-US" w:eastAsia="zh-CN"/>
        </w:rPr>
        <w:t>0</w:t>
      </w:r>
      <w:r>
        <w:rPr>
          <w:rFonts w:hint="default" w:ascii="Times New Roman" w:hAnsi="Times New Roman" w:eastAsia="宋体" w:cs="Times New Roman"/>
          <w:color w:val="000000"/>
          <w:sz w:val="24"/>
        </w:rPr>
        <w:t>万头及以下、肉牛</w:t>
      </w:r>
      <w:r>
        <w:rPr>
          <w:rFonts w:hint="default" w:ascii="Times New Roman" w:hAnsi="Times New Roman" w:eastAsia="宋体" w:cs="Times New Roman"/>
          <w:color w:val="000000"/>
          <w:sz w:val="24"/>
          <w:lang w:val="en-US" w:eastAsia="zh-CN"/>
        </w:rPr>
        <w:t>1</w:t>
      </w:r>
      <w:r>
        <w:rPr>
          <w:rFonts w:hint="default" w:ascii="Times New Roman" w:hAnsi="Times New Roman" w:eastAsia="宋体" w:cs="Times New Roman"/>
          <w:color w:val="000000"/>
          <w:sz w:val="24"/>
        </w:rPr>
        <w:t>万头及以下、肉羊</w:t>
      </w:r>
      <w:r>
        <w:rPr>
          <w:rFonts w:hint="eastAsia" w:cs="Times New Roman"/>
          <w:color w:val="000000"/>
          <w:sz w:val="24"/>
          <w:lang w:val="en-US" w:eastAsia="zh-CN"/>
        </w:rPr>
        <w:t>15</w:t>
      </w:r>
      <w:r>
        <w:rPr>
          <w:rFonts w:hint="eastAsia" w:cs="Times New Roman"/>
          <w:color w:val="000000"/>
          <w:sz w:val="24"/>
          <w:lang w:eastAsia="zh-CN"/>
        </w:rPr>
        <w:t>万头</w:t>
      </w:r>
      <w:r>
        <w:rPr>
          <w:rFonts w:hint="default" w:ascii="Times New Roman" w:hAnsi="Times New Roman" w:eastAsia="宋体" w:cs="Times New Roman"/>
          <w:color w:val="000000"/>
          <w:sz w:val="24"/>
        </w:rPr>
        <w:t>及以下、活禽1000</w:t>
      </w:r>
      <w:r>
        <w:rPr>
          <w:rFonts w:hint="eastAsia" w:cs="Times New Roman"/>
          <w:color w:val="000000"/>
          <w:sz w:val="24"/>
          <w:lang w:eastAsia="zh-CN"/>
        </w:rPr>
        <w:t>万头</w:t>
      </w:r>
      <w:r>
        <w:rPr>
          <w:rFonts w:hint="default" w:ascii="Times New Roman" w:hAnsi="Times New Roman" w:eastAsia="宋体" w:cs="Times New Roman"/>
          <w:color w:val="000000"/>
          <w:sz w:val="24"/>
        </w:rPr>
        <w:t>及以下的屠宰建设项目（少数民族地区除外）”</w:t>
      </w:r>
      <w:r>
        <w:rPr>
          <w:rFonts w:hint="default"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本</w:t>
      </w:r>
      <w:r>
        <w:rPr>
          <w:rFonts w:hint="default" w:ascii="Times New Roman" w:hAnsi="Times New Roman" w:eastAsia="宋体" w:cs="Times New Roman"/>
          <w:color w:val="auto"/>
          <w:sz w:val="24"/>
        </w:rPr>
        <w:t>项</w:t>
      </w:r>
      <w:r>
        <w:rPr>
          <w:rFonts w:hint="default" w:ascii="Times New Roman" w:hAnsi="Times New Roman" w:eastAsia="宋体" w:cs="Times New Roman"/>
          <w:color w:val="auto"/>
          <w:sz w:val="24"/>
          <w:lang w:val="en-US" w:eastAsia="zh-CN"/>
        </w:rPr>
        <w:t>目</w:t>
      </w:r>
      <w:r>
        <w:rPr>
          <w:rFonts w:hint="default" w:ascii="Times New Roman" w:hAnsi="Times New Roman" w:eastAsia="宋体" w:cs="Times New Roman"/>
          <w:color w:val="auto"/>
          <w:sz w:val="24"/>
        </w:rPr>
        <w:t>年屠宰量为</w:t>
      </w:r>
      <w:r>
        <w:rPr>
          <w:rFonts w:hint="default" w:ascii="Times New Roman" w:hAnsi="Times New Roman" w:eastAsia="宋体" w:cs="Times New Roman"/>
          <w:color w:val="auto"/>
          <w:sz w:val="24"/>
          <w:lang w:eastAsia="zh-CN"/>
        </w:rPr>
        <w:t>肉牛2万头</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肉羊1.5</w:t>
      </w:r>
      <w:r>
        <w:rPr>
          <w:rFonts w:hint="eastAsia" w:cs="Times New Roman"/>
          <w:color w:val="auto"/>
          <w:sz w:val="24"/>
          <w:lang w:val="en-US" w:eastAsia="zh-CN"/>
        </w:rPr>
        <w:t>万头</w:t>
      </w:r>
      <w:r>
        <w:rPr>
          <w:rFonts w:hint="default" w:ascii="Times New Roman" w:hAnsi="Times New Roman" w:eastAsia="宋体" w:cs="Times New Roman"/>
          <w:color w:val="auto"/>
          <w:sz w:val="24"/>
          <w:lang w:val="en-US" w:eastAsia="zh-CN"/>
        </w:rPr>
        <w:t>，肉驴0.5万头，</w:t>
      </w:r>
      <w:r>
        <w:rPr>
          <w:rFonts w:hint="default" w:ascii="Times New Roman" w:hAnsi="Times New Roman" w:eastAsia="宋体" w:cs="Times New Roman"/>
          <w:color w:val="auto"/>
          <w:sz w:val="24"/>
        </w:rPr>
        <w:t>符合</w:t>
      </w:r>
      <w:r>
        <w:rPr>
          <w:rFonts w:hint="default" w:ascii="Times New Roman" w:hAnsi="Times New Roman" w:eastAsia="宋体" w:cs="Times New Roman"/>
          <w:color w:val="auto"/>
          <w:sz w:val="24"/>
          <w:lang w:val="en-US" w:eastAsia="zh-CN"/>
        </w:rPr>
        <w:t>国家</w:t>
      </w:r>
      <w:r>
        <w:rPr>
          <w:rFonts w:hint="default" w:ascii="Times New Roman" w:hAnsi="Times New Roman" w:eastAsia="宋体" w:cs="Times New Roman"/>
          <w:color w:val="auto"/>
          <w:sz w:val="24"/>
        </w:rPr>
        <w:t>产业政策要求。</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（1）与入河排污口设置基本要求的相符性分析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本次入河排污口设置基本要求符合性分析对照《入河排污口监督管理办法》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w:t>
      </w:r>
      <w:r>
        <w:rPr>
          <w:rFonts w:hint="eastAsia" w:ascii="Times New Roman" w:hAnsi="Times New Roman" w:eastAsia="宋体" w:cs="Times New Roman"/>
          <w:color w:val="000000"/>
          <w:kern w:val="0"/>
          <w:sz w:val="24"/>
          <w:szCs w:val="24"/>
          <w:lang w:val="en-US" w:eastAsia="zh-CN" w:bidi="ar"/>
        </w:rPr>
        <w:t>生态环境部2024年10月16日公布</w:t>
      </w:r>
      <w:r>
        <w:rPr>
          <w:rFonts w:hint="default" w:ascii="Times New Roman" w:hAnsi="Times New Roman" w:eastAsia="宋体" w:cs="Times New Roman"/>
          <w:color w:val="000000"/>
          <w:kern w:val="0"/>
          <w:sz w:val="24"/>
          <w:szCs w:val="24"/>
          <w:lang w:val="en-US" w:eastAsia="zh-CN" w:bidi="ar"/>
        </w:rPr>
        <w:t>）及《湖南省入河排污口监督管理办法》（湘政办</w:t>
      </w:r>
      <w:r>
        <w:rPr>
          <w:rFonts w:hint="eastAsia" w:cs="Times New Roman"/>
          <w:color w:val="000000"/>
          <w:kern w:val="0"/>
          <w:sz w:val="24"/>
          <w:szCs w:val="24"/>
          <w:lang w:val="en-US" w:eastAsia="zh-CN" w:bidi="ar"/>
        </w:rPr>
        <w:t>发</w:t>
      </w:r>
      <w:r>
        <w:rPr>
          <w:rFonts w:hint="default" w:ascii="Times New Roman" w:hAnsi="Times New Roman" w:eastAsia="宋体" w:cs="Times New Roman"/>
          <w:color w:val="000000"/>
          <w:kern w:val="0"/>
          <w:sz w:val="24"/>
          <w:szCs w:val="24"/>
          <w:lang w:val="en-US" w:eastAsia="zh-CN" w:bidi="ar"/>
        </w:rPr>
        <w:t>﹝2018﹞44 号）中相关要求进行，详见表</w:t>
      </w:r>
      <w:r>
        <w:rPr>
          <w:rFonts w:hint="eastAsia" w:ascii="Times New Roman" w:hAnsi="Times New Roman" w:eastAsia="宋体" w:cs="Times New Roman"/>
          <w:color w:val="000000"/>
          <w:kern w:val="0"/>
          <w:sz w:val="24"/>
          <w:szCs w:val="24"/>
          <w:lang w:val="en-US" w:eastAsia="zh-CN" w:bidi="ar"/>
        </w:rPr>
        <w:t>8-1</w:t>
      </w:r>
      <w:r>
        <w:rPr>
          <w:rFonts w:hint="default" w:ascii="Times New Roman" w:hAnsi="Times New Roman" w:eastAsia="宋体" w:cs="Times New Roman"/>
          <w:color w:val="000000"/>
          <w:kern w:val="0"/>
          <w:sz w:val="24"/>
          <w:szCs w:val="24"/>
          <w:lang w:val="en-US" w:eastAsia="zh-CN" w:bidi="ar"/>
        </w:rPr>
        <w:t xml:space="preserve">。 </w:t>
      </w:r>
    </w:p>
    <w:bookmarkEnd w:id="196"/>
    <w:bookmarkEnd w:id="197"/>
    <w:bookmarkEnd w:id="198"/>
    <w:bookmarkEnd w:id="199"/>
    <w:bookmarkEnd w:id="200"/>
    <w:p>
      <w:pPr>
        <w:keepNext w:val="0"/>
        <w:keepLines w:val="0"/>
        <w:widowControl/>
        <w:suppressLineNumbers w:val="0"/>
        <w:spacing w:line="360" w:lineRule="auto"/>
        <w:ind w:firstLine="1446" w:firstLineChars="600"/>
        <w:jc w:val="left"/>
        <w:rPr>
          <w:rFonts w:hint="default" w:ascii="Times New Roman" w:hAnsi="Times New Roman" w:cs="Times New Roman"/>
        </w:rPr>
      </w:pPr>
      <w:r>
        <w:rPr>
          <w:rFonts w:hint="default" w:ascii="Times New Roman" w:hAnsi="Times New Roman" w:eastAsia="宋体" w:cs="Times New Roman"/>
          <w:b/>
          <w:bCs/>
          <w:color w:val="000000"/>
          <w:kern w:val="0"/>
          <w:sz w:val="24"/>
          <w:szCs w:val="24"/>
          <w:lang w:val="en-US" w:eastAsia="zh-CN" w:bidi="ar"/>
        </w:rPr>
        <w:t>表</w:t>
      </w:r>
      <w:r>
        <w:rPr>
          <w:rFonts w:hint="eastAsia" w:ascii="Times New Roman" w:hAnsi="Times New Roman" w:eastAsia="宋体" w:cs="Times New Roman"/>
          <w:b/>
          <w:bCs/>
          <w:color w:val="000000"/>
          <w:kern w:val="0"/>
          <w:sz w:val="24"/>
          <w:szCs w:val="24"/>
          <w:lang w:val="en-US" w:eastAsia="zh-CN" w:bidi="ar"/>
        </w:rPr>
        <w:t>8-1</w:t>
      </w:r>
      <w:r>
        <w:rPr>
          <w:rFonts w:hint="default" w:ascii="Times New Roman" w:hAnsi="Times New Roman" w:eastAsia="宋体" w:cs="Times New Roman"/>
          <w:b/>
          <w:bCs/>
          <w:color w:val="000000"/>
          <w:kern w:val="0"/>
          <w:sz w:val="24"/>
          <w:szCs w:val="24"/>
          <w:lang w:val="en-US" w:eastAsia="zh-CN" w:bidi="ar"/>
        </w:rPr>
        <w:t xml:space="preserve"> 与入河排污口设置基本要求相符性分析表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5"/>
        <w:gridCol w:w="3341"/>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5" w:type="dxa"/>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情形</w:t>
            </w:r>
          </w:p>
        </w:tc>
        <w:tc>
          <w:tcPr>
            <w:tcW w:w="3341" w:type="dxa"/>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本项目情况分析</w:t>
            </w:r>
          </w:p>
        </w:tc>
        <w:tc>
          <w:tcPr>
            <w:tcW w:w="1726" w:type="dxa"/>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分析结论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noWrap w:val="0"/>
            <w:vAlign w:val="top"/>
          </w:tcPr>
          <w:p>
            <w:pPr>
              <w:keepNext w:val="0"/>
              <w:keepLines w:val="0"/>
              <w:widowControl/>
              <w:suppressLineNumbers w:val="0"/>
              <w:jc w:val="left"/>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《入河排污口监督管理办法》（</w:t>
            </w:r>
            <w:r>
              <w:rPr>
                <w:rFonts w:hint="eastAsia" w:ascii="Times New Roman" w:hAnsi="Times New Roman" w:eastAsia="宋体" w:cs="Times New Roman"/>
                <w:color w:val="000000"/>
                <w:kern w:val="0"/>
                <w:sz w:val="21"/>
                <w:szCs w:val="21"/>
                <w:lang w:val="en-US" w:eastAsia="zh-CN" w:bidi="ar"/>
              </w:rPr>
              <w:t>生态环境部2024年10月16日公布</w:t>
            </w:r>
            <w:r>
              <w:rPr>
                <w:rFonts w:hint="default" w:ascii="Times New Roman" w:hAnsi="Times New Roman" w:eastAsia="宋体" w:cs="Times New Roman"/>
                <w:color w:val="000000"/>
                <w:kern w:val="0"/>
                <w:sz w:val="21"/>
                <w:szCs w:val="21"/>
                <w:lang w:val="en-US" w:eastAsia="zh-CN" w:bidi="ar"/>
              </w:rPr>
              <w:t>）第十</w:t>
            </w:r>
            <w:r>
              <w:rPr>
                <w:rFonts w:hint="eastAsia" w:ascii="Times New Roman" w:hAnsi="Times New Roman" w:eastAsia="宋体" w:cs="Times New Roman"/>
                <w:color w:val="000000"/>
                <w:kern w:val="0"/>
                <w:sz w:val="21"/>
                <w:szCs w:val="21"/>
                <w:lang w:val="en-US" w:eastAsia="zh-CN" w:bidi="ar"/>
              </w:rPr>
              <w:t>八</w:t>
            </w:r>
            <w:r>
              <w:rPr>
                <w:rFonts w:hint="default" w:ascii="Times New Roman" w:hAnsi="Times New Roman" w:eastAsia="宋体" w:cs="Times New Roman"/>
                <w:color w:val="000000"/>
                <w:kern w:val="0"/>
                <w:sz w:val="21"/>
                <w:szCs w:val="21"/>
                <w:lang w:val="en-US" w:eastAsia="zh-CN" w:bidi="ar"/>
              </w:rPr>
              <w:t>条规定：有下列情形之一的，</w:t>
            </w:r>
            <w:r>
              <w:rPr>
                <w:rFonts w:hint="eastAsia" w:ascii="Times New Roman" w:hAnsi="Times New Roman" w:eastAsia="宋体" w:cs="Times New Roman"/>
                <w:color w:val="000000"/>
                <w:kern w:val="0"/>
                <w:sz w:val="21"/>
                <w:szCs w:val="21"/>
                <w:lang w:val="en-US" w:eastAsia="zh-CN" w:bidi="ar"/>
              </w:rPr>
              <w:t>禁止</w:t>
            </w:r>
            <w:r>
              <w:rPr>
                <w:rFonts w:hint="default" w:ascii="Times New Roman" w:hAnsi="Times New Roman" w:eastAsia="宋体" w:cs="Times New Roman"/>
                <w:color w:val="000000"/>
                <w:kern w:val="0"/>
                <w:sz w:val="21"/>
                <w:szCs w:val="21"/>
                <w:lang w:val="en-US" w:eastAsia="zh-CN" w:bidi="ar"/>
              </w:rPr>
              <w:t>设置入河排污口：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9" w:hRule="atLeast"/>
        </w:trPr>
        <w:tc>
          <w:tcPr>
            <w:tcW w:w="3455"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在饮用水水源保护区</w:t>
            </w:r>
            <w:r>
              <w:rPr>
                <w:rFonts w:hint="eastAsia" w:ascii="Times New Roman" w:hAnsi="Times New Roman" w:eastAsia="宋体" w:cs="Times New Roman"/>
                <w:color w:val="000000"/>
                <w:kern w:val="0"/>
                <w:sz w:val="21"/>
                <w:szCs w:val="21"/>
                <w:lang w:val="en-US" w:eastAsia="zh-CN" w:bidi="ar"/>
              </w:rPr>
              <w:t>内</w:t>
            </w:r>
            <w:r>
              <w:rPr>
                <w:rFonts w:hint="default" w:ascii="Times New Roman" w:hAnsi="Times New Roman" w:eastAsia="宋体" w:cs="Times New Roman"/>
                <w:color w:val="000000"/>
                <w:kern w:val="0"/>
                <w:sz w:val="21"/>
                <w:szCs w:val="21"/>
                <w:lang w:val="en-US" w:eastAsia="zh-CN" w:bidi="ar"/>
              </w:rPr>
              <w:t>；</w:t>
            </w:r>
          </w:p>
        </w:tc>
        <w:tc>
          <w:tcPr>
            <w:tcW w:w="3341"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项目受纳水体为水汲江，影响范围内不涉及饮用水水源保护区。</w:t>
            </w:r>
          </w:p>
        </w:tc>
        <w:tc>
          <w:tcPr>
            <w:tcW w:w="1726" w:type="dxa"/>
            <w:vMerge w:val="restart"/>
            <w:noWrap w:val="0"/>
            <w:vAlign w:val="top"/>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本项目排污口设置符合《入河排污口监督管理办法》（</w:t>
            </w:r>
            <w:r>
              <w:rPr>
                <w:rFonts w:hint="eastAsia" w:ascii="Times New Roman" w:hAnsi="Times New Roman" w:eastAsia="宋体" w:cs="Times New Roman"/>
                <w:color w:val="000000"/>
                <w:kern w:val="0"/>
                <w:sz w:val="21"/>
                <w:szCs w:val="21"/>
                <w:lang w:val="en-US" w:eastAsia="zh-CN" w:bidi="ar"/>
              </w:rPr>
              <w:t>生态环境部2024年10月16日公布</w:t>
            </w:r>
            <w:r>
              <w:rPr>
                <w:rFonts w:hint="default" w:ascii="Times New Roman" w:hAnsi="Times New Roman" w:eastAsia="宋体" w:cs="Times New Roman"/>
                <w:color w:val="000000"/>
                <w:kern w:val="0"/>
                <w:sz w:val="21"/>
                <w:szCs w:val="21"/>
                <w:lang w:val="en-US" w:eastAsia="zh-CN" w:bidi="ar"/>
              </w:rPr>
              <w:t>）要求。</w:t>
            </w:r>
          </w:p>
          <w:p>
            <w:pPr>
              <w:keepNext w:val="0"/>
              <w:keepLines w:val="0"/>
              <w:widowControl/>
              <w:suppressLineNumbers w:val="0"/>
              <w:jc w:val="center"/>
              <w:rPr>
                <w:rFonts w:hint="default" w:ascii="Times New Roman" w:hAnsi="Times New Roman" w:cs="Times New Roman"/>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5"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eastAsia" w:ascii="Times New Roman" w:hAnsi="Times New Roman" w:eastAsia="宋体" w:cs="Times New Roman"/>
                <w:color w:val="000000"/>
                <w:kern w:val="0"/>
                <w:sz w:val="21"/>
                <w:szCs w:val="21"/>
                <w:lang w:val="en-US" w:eastAsia="zh-CN" w:bidi="ar"/>
              </w:rPr>
              <w:t>在风景名胜区水体、重要渔业水体和其他具有特殊经济文化价值的水体的保护区内新建</w:t>
            </w:r>
            <w:r>
              <w:rPr>
                <w:rFonts w:hint="default" w:ascii="Times New Roman" w:hAnsi="Times New Roman" w:eastAsia="宋体" w:cs="Times New Roman"/>
                <w:color w:val="000000"/>
                <w:kern w:val="0"/>
                <w:sz w:val="21"/>
                <w:szCs w:val="21"/>
                <w:lang w:val="en-US" w:eastAsia="zh-CN" w:bidi="ar"/>
              </w:rPr>
              <w:t>；</w:t>
            </w:r>
          </w:p>
        </w:tc>
        <w:tc>
          <w:tcPr>
            <w:tcW w:w="3341"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排污口所在水域</w:t>
            </w:r>
            <w:r>
              <w:rPr>
                <w:rFonts w:hint="eastAsia" w:ascii="宋体" w:hAnsi="宋体" w:eastAsia="宋体" w:cs="宋体"/>
                <w:color w:val="000000"/>
                <w:kern w:val="0"/>
                <w:sz w:val="21"/>
                <w:szCs w:val="21"/>
                <w:lang w:val="en-US" w:eastAsia="zh-CN" w:bidi="ar"/>
              </w:rPr>
              <w:t>不在风景名胜</w:t>
            </w:r>
            <w:r>
              <w:rPr>
                <w:rFonts w:hint="eastAsia" w:ascii="Times New Roman" w:hAnsi="Times New Roman" w:eastAsia="宋体" w:cs="Times New Roman"/>
                <w:color w:val="000000"/>
                <w:kern w:val="0"/>
                <w:sz w:val="21"/>
                <w:szCs w:val="21"/>
                <w:lang w:val="en-US" w:eastAsia="zh-CN" w:bidi="ar"/>
              </w:rPr>
              <w:t>区水体、重要渔业水体和其他具有特殊经济文化价值的水体的保护区内</w:t>
            </w:r>
            <w:r>
              <w:rPr>
                <w:rFonts w:hint="default" w:ascii="Times New Roman" w:hAnsi="Times New Roman" w:eastAsia="宋体" w:cs="Times New Roman"/>
                <w:color w:val="000000"/>
                <w:kern w:val="0"/>
                <w:sz w:val="21"/>
                <w:szCs w:val="21"/>
                <w:lang w:val="en-US" w:eastAsia="zh-CN" w:bidi="ar"/>
              </w:rPr>
              <w:t>。</w:t>
            </w:r>
          </w:p>
        </w:tc>
        <w:tc>
          <w:tcPr>
            <w:tcW w:w="172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5" w:type="dxa"/>
            <w:noWrap w:val="0"/>
            <w:vAlign w:val="center"/>
          </w:tcPr>
          <w:p>
            <w:pPr>
              <w:keepNext w:val="0"/>
              <w:keepLines w:val="0"/>
              <w:widowControl/>
              <w:suppressLineNumbers w:val="0"/>
              <w:jc w:val="center"/>
              <w:rPr>
                <w:rFonts w:hint="eastAsia"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color w:val="000000"/>
                <w:kern w:val="0"/>
                <w:sz w:val="21"/>
                <w:szCs w:val="21"/>
                <w:lang w:val="en-US" w:eastAsia="zh-CN" w:bidi="ar"/>
              </w:rPr>
              <w:t>不符合法律、行政法规规定的其他情形。</w:t>
            </w:r>
          </w:p>
          <w:p>
            <w:pPr>
              <w:keepNext w:val="0"/>
              <w:keepLines w:val="0"/>
              <w:widowControl/>
              <w:suppressLineNumbers w:val="0"/>
              <w:jc w:val="center"/>
              <w:rPr>
                <w:rFonts w:hint="default" w:ascii="Times New Roman" w:hAnsi="Times New Roman" w:cs="Times New Roman"/>
                <w:sz w:val="21"/>
                <w:szCs w:val="21"/>
                <w:vertAlign w:val="baseline"/>
              </w:rPr>
            </w:pPr>
            <w:r>
              <w:rPr>
                <w:rFonts w:hint="eastAsia" w:ascii="Times New Roman" w:hAnsi="Times New Roman" w:eastAsia="宋体" w:cs="Times New Roman"/>
                <w:color w:val="000000"/>
                <w:kern w:val="0"/>
                <w:sz w:val="21"/>
                <w:szCs w:val="21"/>
                <w:lang w:val="en-US" w:eastAsia="zh-CN" w:bidi="ar"/>
              </w:rPr>
              <w:t>对流域水生态环境质量不达标的水功能区，除城镇污水处理厂等重要民生工程的入河排污口外，严格控制入河排污口设置。</w:t>
            </w:r>
          </w:p>
        </w:tc>
        <w:tc>
          <w:tcPr>
            <w:tcW w:w="3341"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尾水受纳水体未划定水功能区， 按III类水质标准执行，</w:t>
            </w:r>
            <w:r>
              <w:rPr>
                <w:rFonts w:hint="eastAsia" w:ascii="Times New Roman" w:hAnsi="Times New Roman" w:eastAsia="宋体" w:cs="Times New Roman"/>
                <w:color w:val="000000"/>
                <w:kern w:val="0"/>
                <w:sz w:val="21"/>
                <w:szCs w:val="21"/>
                <w:lang w:val="en-US" w:eastAsia="zh-CN" w:bidi="ar"/>
              </w:rPr>
              <w:t>水汲江水质满足</w:t>
            </w:r>
            <w:r>
              <w:rPr>
                <w:rFonts w:hint="default" w:ascii="Times New Roman" w:hAnsi="Times New Roman" w:cs="Times New Roman"/>
                <w:color w:val="000000"/>
                <w:sz w:val="21"/>
                <w:szCs w:val="21"/>
              </w:rPr>
              <w:t>《地表水环境质量标准》（GB3838-2002）Ⅲ类标准的要求，本项目所在区域的地表水环境质量现状良好</w:t>
            </w:r>
            <w:r>
              <w:rPr>
                <w:rFonts w:hint="default" w:ascii="Times New Roman" w:hAnsi="Times New Roman" w:eastAsia="宋体" w:cs="Times New Roman"/>
                <w:color w:val="000000"/>
                <w:kern w:val="0"/>
                <w:sz w:val="21"/>
                <w:szCs w:val="21"/>
                <w:lang w:val="en-US" w:eastAsia="zh-CN" w:bidi="ar"/>
              </w:rPr>
              <w:t>。</w:t>
            </w:r>
          </w:p>
        </w:tc>
        <w:tc>
          <w:tcPr>
            <w:tcW w:w="172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3"/>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《湖南省入河排污口监督管理办法》（湘政办</w:t>
            </w:r>
            <w:r>
              <w:rPr>
                <w:rFonts w:hint="eastAsia" w:cs="Times New Roman"/>
                <w:color w:val="000000"/>
                <w:kern w:val="0"/>
                <w:sz w:val="21"/>
                <w:szCs w:val="21"/>
                <w:lang w:val="en-US" w:eastAsia="zh-CN" w:bidi="ar"/>
              </w:rPr>
              <w:t>发</w:t>
            </w:r>
            <w:r>
              <w:rPr>
                <w:rFonts w:hint="default" w:ascii="Times New Roman" w:hAnsi="Times New Roman" w:eastAsia="宋体" w:cs="Times New Roman"/>
                <w:color w:val="000000"/>
                <w:kern w:val="0"/>
                <w:sz w:val="21"/>
                <w:szCs w:val="21"/>
                <w:lang w:val="en-US" w:eastAsia="zh-CN" w:bidi="ar"/>
              </w:rPr>
              <w:t>﹝2018﹞44号）第十五条规定有下列情形之一的，不予同意设置入河排污口：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5"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饮用水水源一级、二级保护区内；</w:t>
            </w:r>
          </w:p>
        </w:tc>
        <w:tc>
          <w:tcPr>
            <w:tcW w:w="3341"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项目受纳水体为水汲江，影响范围内不涉及饮用水水源保护区。</w:t>
            </w:r>
          </w:p>
        </w:tc>
        <w:tc>
          <w:tcPr>
            <w:tcW w:w="1726" w:type="dxa"/>
            <w:vMerge w:val="restart"/>
            <w:noWrap w:val="0"/>
            <w:vAlign w:val="top"/>
          </w:tcPr>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p>
            <w:pPr>
              <w:keepNext w:val="0"/>
              <w:keepLines w:val="0"/>
              <w:widowControl/>
              <w:suppressLineNumbers w:val="0"/>
              <w:jc w:val="center"/>
              <w:rPr>
                <w:rFonts w:hint="default" w:ascii="Times New Roman" w:hAnsi="Times New Roman" w:eastAsia="宋体" w:cs="Times New Roman"/>
                <w:color w:val="000000"/>
                <w:kern w:val="0"/>
                <w:sz w:val="21"/>
                <w:szCs w:val="21"/>
                <w:lang w:val="en-US" w:eastAsia="zh-CN" w:bidi="ar"/>
              </w:rPr>
            </w:pPr>
          </w:p>
          <w:p>
            <w:pPr>
              <w:keepNext w:val="0"/>
              <w:keepLines w:val="0"/>
              <w:widowControl/>
              <w:suppressLineNumbers w:val="0"/>
              <w:jc w:val="center"/>
              <w:rPr>
                <w:rFonts w:hint="default" w:ascii="Times New Roman" w:hAnsi="Times New Roman" w:cs="Times New Roman"/>
                <w:sz w:val="21"/>
                <w:szCs w:val="21"/>
                <w:vertAlign w:val="baseline"/>
                <w:lang w:val="en-US"/>
              </w:rPr>
            </w:pPr>
            <w:r>
              <w:rPr>
                <w:rFonts w:hint="default" w:ascii="Times New Roman" w:hAnsi="Times New Roman" w:eastAsia="宋体" w:cs="Times New Roman"/>
                <w:color w:val="000000"/>
                <w:kern w:val="0"/>
                <w:sz w:val="21"/>
                <w:szCs w:val="21"/>
                <w:lang w:val="en-US" w:eastAsia="zh-CN" w:bidi="ar"/>
              </w:rPr>
              <w:t>本项目排污口设置符合《湖南省入河排污口监督管理办法》（湘政办</w:t>
            </w:r>
            <w:r>
              <w:rPr>
                <w:rFonts w:hint="eastAsia" w:cs="Times New Roman"/>
                <w:color w:val="000000"/>
                <w:kern w:val="0"/>
                <w:sz w:val="21"/>
                <w:szCs w:val="21"/>
                <w:lang w:val="en-US" w:eastAsia="zh-CN" w:bidi="ar"/>
              </w:rPr>
              <w:t>发</w:t>
            </w:r>
            <w:r>
              <w:rPr>
                <w:rFonts w:hint="default" w:ascii="Times New Roman" w:hAnsi="Times New Roman" w:eastAsia="宋体" w:cs="Times New Roman"/>
                <w:color w:val="000000"/>
                <w:kern w:val="0"/>
                <w:sz w:val="21"/>
                <w:szCs w:val="21"/>
                <w:lang w:val="en-US" w:eastAsia="zh-CN" w:bidi="ar"/>
              </w:rPr>
              <w:t>﹝2018﹞44号）要求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5"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自然保护区核心区、缓冲区内；</w:t>
            </w:r>
          </w:p>
        </w:tc>
        <w:tc>
          <w:tcPr>
            <w:tcW w:w="3341"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入河排污口不在自然保护区范围</w:t>
            </w:r>
          </w:p>
        </w:tc>
        <w:tc>
          <w:tcPr>
            <w:tcW w:w="172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5"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水产种质资源保护区内；</w:t>
            </w:r>
          </w:p>
        </w:tc>
        <w:tc>
          <w:tcPr>
            <w:tcW w:w="3341"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入河排污口不在水产种质资源保护区内</w:t>
            </w:r>
          </w:p>
        </w:tc>
        <w:tc>
          <w:tcPr>
            <w:tcW w:w="172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5"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省级以上湿地公园保育区、恢复重建区内；</w:t>
            </w:r>
          </w:p>
        </w:tc>
        <w:tc>
          <w:tcPr>
            <w:tcW w:w="3341"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本入河排污口不在省级以上湿地公园保护范围。</w:t>
            </w:r>
          </w:p>
        </w:tc>
        <w:tc>
          <w:tcPr>
            <w:tcW w:w="172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55"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能够由污水系统接纳但拒不接入的；</w:t>
            </w:r>
          </w:p>
        </w:tc>
        <w:tc>
          <w:tcPr>
            <w:tcW w:w="3341"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本项目不存在“能够由污水系统接纳但拒不接入的”情形。</w:t>
            </w:r>
          </w:p>
        </w:tc>
        <w:tc>
          <w:tcPr>
            <w:tcW w:w="172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5"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经论证不符合设置要求的；</w:t>
            </w:r>
          </w:p>
        </w:tc>
        <w:tc>
          <w:tcPr>
            <w:tcW w:w="3341"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本项目排污口符合设置要求。</w:t>
            </w:r>
          </w:p>
        </w:tc>
        <w:tc>
          <w:tcPr>
            <w:tcW w:w="172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5"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设置可能使水域水质达不到水功能区要求的；</w:t>
            </w:r>
          </w:p>
        </w:tc>
        <w:tc>
          <w:tcPr>
            <w:tcW w:w="3341"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尾水受纳水体未划定水功能区，按III类水质标准执行，本入河排污口设置不会对水质造成明显影响</w:t>
            </w:r>
          </w:p>
        </w:tc>
        <w:tc>
          <w:tcPr>
            <w:tcW w:w="172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5"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其他不符合法律法规及国家和地方有关规定的。</w:t>
            </w:r>
          </w:p>
        </w:tc>
        <w:tc>
          <w:tcPr>
            <w:tcW w:w="3341" w:type="dxa"/>
            <w:noWrap w:val="0"/>
            <w:vAlign w:val="center"/>
          </w:tcPr>
          <w:p>
            <w:pPr>
              <w:keepNext w:val="0"/>
              <w:keepLines w:val="0"/>
              <w:widowControl/>
              <w:suppressLineNumbers w:val="0"/>
              <w:jc w:val="center"/>
              <w:rPr>
                <w:rFonts w:hint="default" w:ascii="Times New Roman" w:hAnsi="Times New Roman" w:cs="Times New Roman"/>
                <w:sz w:val="21"/>
                <w:szCs w:val="21"/>
                <w:vertAlign w:val="baseline"/>
              </w:rPr>
            </w:pPr>
            <w:r>
              <w:rPr>
                <w:rFonts w:hint="default" w:ascii="Times New Roman" w:hAnsi="Times New Roman" w:eastAsia="宋体" w:cs="Times New Roman"/>
                <w:color w:val="000000"/>
                <w:kern w:val="0"/>
                <w:sz w:val="21"/>
                <w:szCs w:val="21"/>
                <w:lang w:val="en-US" w:eastAsia="zh-CN" w:bidi="ar"/>
              </w:rPr>
              <w:t>本项目排污口不存在其他不符合法律法规及国家和地方有关规定的情形</w:t>
            </w:r>
          </w:p>
        </w:tc>
        <w:tc>
          <w:tcPr>
            <w:tcW w:w="1726" w:type="dxa"/>
            <w:vMerge w:val="continue"/>
            <w:noWrap w:val="0"/>
            <w:vAlign w:val="top"/>
          </w:tcPr>
          <w:p>
            <w:pPr>
              <w:keepNext w:val="0"/>
              <w:keepLines w:val="0"/>
              <w:widowControl/>
              <w:suppressLineNumbers w:val="0"/>
              <w:jc w:val="center"/>
              <w:rPr>
                <w:rFonts w:hint="default" w:ascii="Times New Roman" w:hAnsi="Times New Roman" w:cs="Times New Roman"/>
                <w:sz w:val="21"/>
                <w:szCs w:val="21"/>
                <w:vertAlign w:val="baseline"/>
              </w:rPr>
            </w:pPr>
          </w:p>
        </w:tc>
      </w:tr>
    </w:tbl>
    <w:p>
      <w:pPr>
        <w:keepNext w:val="0"/>
        <w:keepLines w:val="0"/>
        <w:widowControl/>
        <w:suppressLineNumbers w:val="0"/>
        <w:jc w:val="left"/>
        <w:rPr>
          <w:rFonts w:hint="default" w:ascii="Times New Roman" w:hAnsi="Times New Roman" w:cs="Times New Roman"/>
        </w:rPr>
      </w:pP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（2）相关法律法规符合性分析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项目与《中华人民共和国水法》、《中华人民共和国渔业法》、《中华人民共和国水污染防治法》、《国家湿地公园管理办法》等法律法规符合性分析见表</w:t>
      </w:r>
      <w:r>
        <w:rPr>
          <w:rFonts w:hint="eastAsia" w:ascii="Times New Roman" w:hAnsi="Times New Roman" w:eastAsia="宋体" w:cs="Times New Roman"/>
          <w:color w:val="000000"/>
          <w:kern w:val="0"/>
          <w:sz w:val="24"/>
          <w:szCs w:val="24"/>
          <w:lang w:val="en-US" w:eastAsia="zh-CN" w:bidi="ar"/>
        </w:rPr>
        <w:t>8-2</w:t>
      </w:r>
      <w:r>
        <w:rPr>
          <w:rFonts w:hint="default" w:ascii="Times New Roman" w:hAnsi="Times New Roman" w:eastAsia="宋体" w:cs="Times New Roman"/>
          <w:color w:val="000000"/>
          <w:kern w:val="0"/>
          <w:sz w:val="24"/>
          <w:szCs w:val="24"/>
          <w:lang w:val="en-US" w:eastAsia="zh-CN" w:bidi="ar"/>
        </w:rPr>
        <w:t xml:space="preserve">。 </w:t>
      </w:r>
    </w:p>
    <w:p>
      <w:pPr>
        <w:keepNext w:val="0"/>
        <w:keepLines w:val="0"/>
        <w:widowControl/>
        <w:suppressLineNumbers w:val="0"/>
        <w:spacing w:line="360" w:lineRule="auto"/>
        <w:ind w:firstLine="1446" w:firstLineChars="600"/>
        <w:jc w:val="left"/>
        <w:rPr>
          <w:rFonts w:hint="default" w:ascii="Times New Roman" w:hAnsi="Times New Roman" w:cs="Times New Roman"/>
        </w:rPr>
      </w:pPr>
      <w:r>
        <w:rPr>
          <w:rFonts w:hint="default" w:ascii="Times New Roman" w:hAnsi="Times New Roman" w:eastAsia="宋体" w:cs="Times New Roman"/>
          <w:b/>
          <w:bCs/>
          <w:color w:val="000000"/>
          <w:kern w:val="0"/>
          <w:sz w:val="24"/>
          <w:szCs w:val="24"/>
          <w:lang w:val="en-US" w:eastAsia="zh-CN" w:bidi="ar"/>
        </w:rPr>
        <w:t>表</w:t>
      </w:r>
      <w:r>
        <w:rPr>
          <w:rFonts w:hint="eastAsia" w:ascii="Times New Roman" w:hAnsi="Times New Roman" w:eastAsia="宋体" w:cs="Times New Roman"/>
          <w:b/>
          <w:bCs/>
          <w:color w:val="000000"/>
          <w:kern w:val="0"/>
          <w:sz w:val="24"/>
          <w:szCs w:val="24"/>
          <w:lang w:val="en-US" w:eastAsia="zh-CN" w:bidi="ar"/>
        </w:rPr>
        <w:t>8-2</w:t>
      </w:r>
      <w:r>
        <w:rPr>
          <w:rFonts w:hint="default" w:ascii="Times New Roman" w:hAnsi="Times New Roman" w:eastAsia="宋体" w:cs="Times New Roman"/>
          <w:b/>
          <w:bCs/>
          <w:color w:val="000000"/>
          <w:kern w:val="0"/>
          <w:sz w:val="24"/>
          <w:szCs w:val="24"/>
          <w:lang w:val="en-US" w:eastAsia="zh-CN" w:bidi="ar"/>
        </w:rPr>
        <w:t xml:space="preserve"> 项目与《中华人民共和国水法》相符性分析</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0"/>
        <w:gridCol w:w="3823"/>
        <w:gridCol w:w="2331"/>
        <w:gridCol w:w="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noWrap w:val="0"/>
            <w:vAlign w:val="center"/>
          </w:tcPr>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法律名称</w:t>
            </w:r>
          </w:p>
        </w:tc>
        <w:tc>
          <w:tcPr>
            <w:tcW w:w="4050" w:type="dxa"/>
            <w:noWrap w:val="0"/>
            <w:vAlign w:val="center"/>
          </w:tcPr>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法律要求</w:t>
            </w:r>
          </w:p>
        </w:tc>
        <w:tc>
          <w:tcPr>
            <w:tcW w:w="2460" w:type="dxa"/>
            <w:noWrap w:val="0"/>
            <w:vAlign w:val="center"/>
          </w:tcPr>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相符性分析</w:t>
            </w:r>
          </w:p>
        </w:tc>
        <w:tc>
          <w:tcPr>
            <w:tcW w:w="880" w:type="dxa"/>
            <w:noWrap w:val="0"/>
            <w:vAlign w:val="top"/>
          </w:tcPr>
          <w:p>
            <w:pPr>
              <w:pStyle w:val="4"/>
              <w:snapToGrid w:val="0"/>
              <w:spacing w:before="120" w:beforeLines="50" w:after="0" w:line="360" w:lineRule="auto"/>
              <w:jc w:val="center"/>
              <w:rPr>
                <w:rFonts w:hint="default" w:ascii="Times New Roman" w:hAnsi="Times New Roman" w:eastAsia="宋体" w:cs="Times New Roman"/>
                <w:b w:val="0"/>
                <w:bCs w:val="0"/>
                <w:color w:val="000000"/>
                <w:sz w:val="21"/>
                <w:szCs w:val="21"/>
                <w:vertAlign w:val="baseline"/>
                <w:lang w:val="en-US" w:eastAsia="zh-CN"/>
              </w:rPr>
            </w:pPr>
            <w:bookmarkStart w:id="204" w:name="_Toc5959"/>
            <w:bookmarkStart w:id="205" w:name="_Toc3596"/>
            <w:r>
              <w:rPr>
                <w:rFonts w:hint="default" w:ascii="Times New Roman" w:hAnsi="Times New Roman" w:cs="Times New Roman"/>
                <w:b w:val="0"/>
                <w:bCs w:val="0"/>
                <w:color w:val="000000"/>
                <w:sz w:val="21"/>
                <w:szCs w:val="21"/>
                <w:vertAlign w:val="baseline"/>
                <w:lang w:val="en-US" w:eastAsia="zh-CN"/>
              </w:rPr>
              <w:t>结论</w:t>
            </w:r>
            <w:bookmarkEnd w:id="204"/>
            <w:bookmarkEnd w:id="2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restart"/>
            <w:noWrap w:val="0"/>
            <w:vAlign w:val="center"/>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lang w:val="en-US" w:eastAsia="zh-CN" w:bidi="ar"/>
              </w:rPr>
            </w:pPr>
          </w:p>
          <w:p>
            <w:pPr>
              <w:keepNext w:val="0"/>
              <w:keepLines w:val="0"/>
              <w:widowControl/>
              <w:suppressLineNumbers w:val="0"/>
              <w:jc w:val="center"/>
              <w:rPr>
                <w:rFonts w:hint="default" w:ascii="Times New Roman" w:hAnsi="Times New Roman" w:eastAsia="宋体" w:cs="Times New Roman"/>
                <w:b w:val="0"/>
                <w:bCs w:val="0"/>
                <w:color w:val="000000"/>
                <w:kern w:val="0"/>
                <w:sz w:val="21"/>
                <w:szCs w:val="21"/>
                <w:lang w:val="en-US" w:eastAsia="zh-CN" w:bidi="ar"/>
              </w:rPr>
            </w:pPr>
          </w:p>
          <w:p>
            <w:pPr>
              <w:keepNext w:val="0"/>
              <w:keepLines w:val="0"/>
              <w:widowControl/>
              <w:suppressLineNumbers w:val="0"/>
              <w:jc w:val="center"/>
              <w:rPr>
                <w:rFonts w:hint="default" w:ascii="Times New Roman" w:hAnsi="Times New Roman" w:eastAsia="宋体" w:cs="Times New Roman"/>
                <w:b w:val="0"/>
                <w:bCs w:val="0"/>
                <w:color w:val="000000"/>
                <w:kern w:val="0"/>
                <w:sz w:val="21"/>
                <w:szCs w:val="21"/>
                <w:lang w:val="en-US" w:eastAsia="zh-CN" w:bidi="ar"/>
              </w:rPr>
            </w:pPr>
          </w:p>
          <w:p>
            <w:pPr>
              <w:keepNext w:val="0"/>
              <w:keepLines w:val="0"/>
              <w:widowControl/>
              <w:suppressLineNumbers w:val="0"/>
              <w:jc w:val="center"/>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《中华人民</w:t>
            </w:r>
          </w:p>
          <w:p>
            <w:pPr>
              <w:keepNext w:val="0"/>
              <w:keepLines w:val="0"/>
              <w:widowControl/>
              <w:suppressLineNumbers w:val="0"/>
              <w:jc w:val="center"/>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共和国水法》</w:t>
            </w:r>
          </w:p>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p>
        </w:tc>
        <w:tc>
          <w:tcPr>
            <w:tcW w:w="4050" w:type="dxa"/>
            <w:noWrap w:val="0"/>
            <w:vAlign w:val="center"/>
          </w:tcPr>
          <w:p>
            <w:pPr>
              <w:keepNext w:val="0"/>
              <w:keepLines w:val="0"/>
              <w:widowControl/>
              <w:suppressLineNumbers w:val="0"/>
              <w:jc w:val="both"/>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第三十四条：禁止在饮用水水源保护区内设置排污口。</w:t>
            </w:r>
          </w:p>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在江河、湖泊新建、改建或者扩大排污口，应当经过有管辖权的 水行政主管部门或者流域管理机构同意，由环境保护行政主管部门负责对该建设项目的环境影响报告书进行审批。</w:t>
            </w:r>
          </w:p>
        </w:tc>
        <w:tc>
          <w:tcPr>
            <w:tcW w:w="2460" w:type="dxa"/>
            <w:noWrap w:val="0"/>
            <w:vAlign w:val="center"/>
          </w:tcPr>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项目受纳水体为水汲江，排污口及其影响范围内不涉及饮用水水源保护区。</w:t>
            </w:r>
          </w:p>
        </w:tc>
        <w:tc>
          <w:tcPr>
            <w:tcW w:w="880" w:type="dxa"/>
            <w:noWrap w:val="0"/>
            <w:vAlign w:val="center"/>
          </w:tcPr>
          <w:p>
            <w:pPr>
              <w:pStyle w:val="4"/>
              <w:snapToGrid w:val="0"/>
              <w:spacing w:before="120" w:beforeLines="50" w:after="0" w:line="360" w:lineRule="auto"/>
              <w:jc w:val="center"/>
              <w:rPr>
                <w:rFonts w:hint="default" w:ascii="Times New Roman" w:hAnsi="Times New Roman" w:eastAsia="宋体" w:cs="Times New Roman"/>
                <w:b w:val="0"/>
                <w:bCs w:val="0"/>
                <w:color w:val="000000"/>
                <w:sz w:val="21"/>
                <w:szCs w:val="21"/>
                <w:vertAlign w:val="baseline"/>
                <w:lang w:val="en-US" w:eastAsia="zh-CN"/>
              </w:rPr>
            </w:pPr>
            <w:bookmarkStart w:id="206" w:name="_Toc11646"/>
            <w:bookmarkStart w:id="207" w:name="_Toc10457"/>
            <w:r>
              <w:rPr>
                <w:rFonts w:hint="default" w:ascii="Times New Roman" w:hAnsi="Times New Roman" w:cs="Times New Roman"/>
                <w:b w:val="0"/>
                <w:bCs w:val="0"/>
                <w:color w:val="000000"/>
                <w:sz w:val="21"/>
                <w:szCs w:val="21"/>
                <w:vertAlign w:val="baseline"/>
                <w:lang w:val="en-US" w:eastAsia="zh-CN"/>
              </w:rPr>
              <w:t>符合</w:t>
            </w:r>
            <w:bookmarkEnd w:id="206"/>
            <w:bookmarkEnd w:id="2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6" w:type="dxa"/>
            <w:vMerge w:val="continue"/>
            <w:noWrap w:val="0"/>
            <w:vAlign w:val="center"/>
          </w:tcPr>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p>
        </w:tc>
        <w:tc>
          <w:tcPr>
            <w:tcW w:w="4050" w:type="dxa"/>
            <w:noWrap w:val="0"/>
            <w:vAlign w:val="center"/>
          </w:tcPr>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第三十七条：禁止在河道管理 范围内建设妨碍行洪的建筑物、构筑物以及从事影响河势稳定、危害河岸堤防安全和其他妨碍河道行洪的活动。</w:t>
            </w:r>
          </w:p>
        </w:tc>
        <w:tc>
          <w:tcPr>
            <w:tcW w:w="2460" w:type="dxa"/>
            <w:noWrap w:val="0"/>
            <w:vAlign w:val="center"/>
          </w:tcPr>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本项目排污口为岸边排放，不会对河道防洪产生影响。</w:t>
            </w:r>
          </w:p>
        </w:tc>
        <w:tc>
          <w:tcPr>
            <w:tcW w:w="880" w:type="dxa"/>
            <w:noWrap w:val="0"/>
            <w:vAlign w:val="center"/>
          </w:tcPr>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bookmarkStart w:id="208" w:name="_Toc23508"/>
            <w:bookmarkStart w:id="209" w:name="_Toc11990"/>
            <w:r>
              <w:rPr>
                <w:rFonts w:hint="default" w:ascii="Times New Roman" w:hAnsi="Times New Roman" w:cs="Times New Roman"/>
                <w:b w:val="0"/>
                <w:bCs w:val="0"/>
                <w:color w:val="000000"/>
                <w:sz w:val="21"/>
                <w:szCs w:val="21"/>
                <w:vertAlign w:val="baseline"/>
                <w:lang w:val="en-US" w:eastAsia="zh-CN"/>
              </w:rPr>
              <w:t>符合</w:t>
            </w:r>
            <w:bookmarkEnd w:id="208"/>
            <w:bookmarkEnd w:id="2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noWrap w:val="0"/>
            <w:vAlign w:val="center"/>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lang w:val="en-US" w:eastAsia="zh-CN" w:bidi="ar"/>
              </w:rPr>
            </w:pPr>
          </w:p>
          <w:p>
            <w:pPr>
              <w:keepNext w:val="0"/>
              <w:keepLines w:val="0"/>
              <w:widowControl/>
              <w:suppressLineNumbers w:val="0"/>
              <w:jc w:val="center"/>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《中华人民 共和</w:t>
            </w:r>
            <w:r>
              <w:rPr>
                <w:rFonts w:hint="eastAsia" w:ascii="Times New Roman" w:hAnsi="Times New Roman" w:eastAsia="宋体" w:cs="Times New Roman"/>
                <w:b w:val="0"/>
                <w:bCs w:val="0"/>
                <w:color w:val="000000"/>
                <w:kern w:val="0"/>
                <w:sz w:val="21"/>
                <w:szCs w:val="21"/>
                <w:lang w:val="en-US" w:eastAsia="zh-CN" w:bidi="ar"/>
              </w:rPr>
              <w:t>国</w:t>
            </w:r>
            <w:r>
              <w:rPr>
                <w:rFonts w:hint="default" w:ascii="Times New Roman" w:hAnsi="Times New Roman" w:eastAsia="宋体" w:cs="Times New Roman"/>
                <w:b w:val="0"/>
                <w:bCs w:val="0"/>
                <w:color w:val="000000"/>
                <w:kern w:val="0"/>
                <w:sz w:val="21"/>
                <w:szCs w:val="21"/>
                <w:lang w:val="en-US" w:eastAsia="zh-CN" w:bidi="ar"/>
              </w:rPr>
              <w:t>渔业法》</w:t>
            </w:r>
          </w:p>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p>
        </w:tc>
        <w:tc>
          <w:tcPr>
            <w:tcW w:w="4050" w:type="dxa"/>
            <w:noWrap w:val="0"/>
            <w:vAlign w:val="center"/>
          </w:tcPr>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第三十五条：进行水下爆破、勘探、施工作业，对渔业资源有严重影响的，作业单位应当事先同有关县级以上人民政府渔业行政主管部门协商，采取措施，防止或者减少对渔业资源的损害；造成渔业资源损失的，由有关县级以上人民政府责令赔偿</w:t>
            </w:r>
          </w:p>
        </w:tc>
        <w:tc>
          <w:tcPr>
            <w:tcW w:w="2460" w:type="dxa"/>
            <w:noWrap w:val="0"/>
            <w:vAlign w:val="center"/>
          </w:tcPr>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本项目排污口设置于水汲江左岸，为岸边排放，无水下施工活动</w:t>
            </w:r>
          </w:p>
        </w:tc>
        <w:tc>
          <w:tcPr>
            <w:tcW w:w="880" w:type="dxa"/>
            <w:noWrap w:val="0"/>
            <w:vAlign w:val="center"/>
          </w:tcPr>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bookmarkStart w:id="210" w:name="_Toc14647"/>
            <w:bookmarkStart w:id="211" w:name="_Toc26756"/>
            <w:r>
              <w:rPr>
                <w:rFonts w:hint="default" w:ascii="Times New Roman" w:hAnsi="Times New Roman" w:cs="Times New Roman"/>
                <w:b w:val="0"/>
                <w:bCs w:val="0"/>
                <w:color w:val="000000"/>
                <w:sz w:val="21"/>
                <w:szCs w:val="21"/>
                <w:vertAlign w:val="baseline"/>
                <w:lang w:val="en-US" w:eastAsia="zh-CN"/>
              </w:rPr>
              <w:t>符合</w:t>
            </w:r>
            <w:bookmarkEnd w:id="210"/>
            <w:bookmarkEnd w:id="2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restart"/>
            <w:noWrap w:val="0"/>
            <w:vAlign w:val="center"/>
          </w:tcPr>
          <w:p>
            <w:pPr>
              <w:keepNext w:val="0"/>
              <w:keepLines w:val="0"/>
              <w:widowControl/>
              <w:suppressLineNumbers w:val="0"/>
              <w:jc w:val="center"/>
              <w:rPr>
                <w:rFonts w:hint="default" w:ascii="Times New Roman" w:hAnsi="Times New Roman" w:eastAsia="宋体" w:cs="Times New Roman"/>
                <w:b w:val="0"/>
                <w:bCs w:val="0"/>
                <w:color w:val="000000"/>
                <w:kern w:val="0"/>
                <w:sz w:val="21"/>
                <w:szCs w:val="21"/>
                <w:lang w:val="en-US" w:eastAsia="zh-CN" w:bidi="ar"/>
              </w:rPr>
            </w:pPr>
          </w:p>
          <w:p>
            <w:pPr>
              <w:keepNext w:val="0"/>
              <w:keepLines w:val="0"/>
              <w:widowControl/>
              <w:suppressLineNumbers w:val="0"/>
              <w:jc w:val="center"/>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 中华人民 共和国水污染防治法》</w:t>
            </w:r>
          </w:p>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p>
        </w:tc>
        <w:tc>
          <w:tcPr>
            <w:tcW w:w="4050" w:type="dxa"/>
            <w:noWrap w:val="0"/>
            <w:vAlign w:val="center"/>
          </w:tcPr>
          <w:p>
            <w:pPr>
              <w:keepNext w:val="0"/>
              <w:keepLines w:val="0"/>
              <w:widowControl/>
              <w:suppressLineNumbers w:val="0"/>
              <w:jc w:val="center"/>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第十九条：新建、改建、扩建直接或者间接向水体排放污染物的建设项目和其他水上设施，应当依法进行环境影响评价。</w:t>
            </w:r>
          </w:p>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建设单位在江河、湖泊新建、改建、扩建排污口的，应当取得水行政主管部门或者流域管理机构同意。</w:t>
            </w:r>
          </w:p>
        </w:tc>
        <w:tc>
          <w:tcPr>
            <w:tcW w:w="2460" w:type="dxa"/>
            <w:noWrap w:val="0"/>
            <w:vAlign w:val="center"/>
          </w:tcPr>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建设单位已委托湖南博然环保科技有限公司开展“</w:t>
            </w:r>
            <w:r>
              <w:rPr>
                <w:rFonts w:hint="default" w:ascii="Times New Roman" w:hAnsi="Times New Roman" w:cs="Times New Roman"/>
                <w:color w:val="000000"/>
                <w:sz w:val="21"/>
                <w:szCs w:val="21"/>
                <w:lang w:eastAsia="zh-CN"/>
              </w:rPr>
              <w:t>珊瑚屠宰场屠宰加工项目</w:t>
            </w:r>
            <w:r>
              <w:rPr>
                <w:rFonts w:hint="default" w:ascii="Times New Roman" w:hAnsi="Times New Roman" w:eastAsia="宋体" w:cs="Times New Roman"/>
                <w:b w:val="0"/>
                <w:bCs w:val="0"/>
                <w:color w:val="000000"/>
                <w:kern w:val="0"/>
                <w:sz w:val="21"/>
                <w:szCs w:val="21"/>
                <w:lang w:val="en-US" w:eastAsia="zh-CN" w:bidi="ar"/>
              </w:rPr>
              <w:t>环境影响报告书”编制工作；拟通过本次入河排污口论证，申请入河排污口设置许可。</w:t>
            </w:r>
          </w:p>
        </w:tc>
        <w:tc>
          <w:tcPr>
            <w:tcW w:w="880" w:type="dxa"/>
            <w:noWrap w:val="0"/>
            <w:vAlign w:val="center"/>
          </w:tcPr>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bookmarkStart w:id="212" w:name="_Toc9861"/>
            <w:bookmarkStart w:id="213" w:name="_Toc31614"/>
            <w:r>
              <w:rPr>
                <w:rFonts w:hint="default" w:ascii="Times New Roman" w:hAnsi="Times New Roman" w:cs="Times New Roman"/>
                <w:b w:val="0"/>
                <w:bCs w:val="0"/>
                <w:color w:val="000000"/>
                <w:sz w:val="21"/>
                <w:szCs w:val="21"/>
                <w:vertAlign w:val="baseline"/>
                <w:lang w:val="en-US" w:eastAsia="zh-CN"/>
              </w:rPr>
              <w:t>符合</w:t>
            </w:r>
            <w:bookmarkEnd w:id="212"/>
            <w:bookmarkEnd w:id="2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center"/>
          </w:tcPr>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p>
        </w:tc>
        <w:tc>
          <w:tcPr>
            <w:tcW w:w="4050" w:type="dxa"/>
            <w:noWrap w:val="0"/>
            <w:vAlign w:val="center"/>
          </w:tcPr>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第二十三条实行排污许可管理的企业事业单位和其他生产经营者应当按照国家有关规定和监测规范，对所排放的水污染物自行监测，并保存原始监测记录。重点排污单位还应当安装水污染物排放自动监测设备，与环境保护主管部门的监控设备联网，并保证监测设备正常运行。</w:t>
            </w:r>
          </w:p>
        </w:tc>
        <w:tc>
          <w:tcPr>
            <w:tcW w:w="2460" w:type="dxa"/>
            <w:noWrap w:val="0"/>
            <w:vAlign w:val="center"/>
          </w:tcPr>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本项目排水口将严格按照相关技术规范，安装水质自动监测设备，并与生态环境主管部门的监控设备联网。</w:t>
            </w:r>
          </w:p>
        </w:tc>
        <w:tc>
          <w:tcPr>
            <w:tcW w:w="880" w:type="dxa"/>
            <w:noWrap w:val="0"/>
            <w:vAlign w:val="center"/>
          </w:tcPr>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bookmarkStart w:id="214" w:name="_Toc22944"/>
            <w:bookmarkStart w:id="215" w:name="_Toc21046"/>
            <w:r>
              <w:rPr>
                <w:rFonts w:hint="default" w:ascii="Times New Roman" w:hAnsi="Times New Roman" w:cs="Times New Roman"/>
                <w:b w:val="0"/>
                <w:bCs w:val="0"/>
                <w:color w:val="000000"/>
                <w:sz w:val="21"/>
                <w:szCs w:val="21"/>
                <w:vertAlign w:val="baseline"/>
                <w:lang w:val="en-US" w:eastAsia="zh-CN"/>
              </w:rPr>
              <w:t>符合</w:t>
            </w:r>
            <w:bookmarkEnd w:id="214"/>
            <w:bookmarkEnd w:id="2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vMerge w:val="continue"/>
            <w:noWrap w:val="0"/>
            <w:vAlign w:val="center"/>
          </w:tcPr>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p>
        </w:tc>
        <w:tc>
          <w:tcPr>
            <w:tcW w:w="4050" w:type="dxa"/>
            <w:noWrap w:val="0"/>
            <w:vAlign w:val="center"/>
          </w:tcPr>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第六十四条：在饮用水水源保护区内，禁止设置排污口。</w:t>
            </w:r>
          </w:p>
        </w:tc>
        <w:tc>
          <w:tcPr>
            <w:tcW w:w="2460" w:type="dxa"/>
            <w:noWrap w:val="0"/>
            <w:vAlign w:val="center"/>
          </w:tcPr>
          <w:p>
            <w:pPr>
              <w:keepNext w:val="0"/>
              <w:keepLines w:val="0"/>
              <w:widowControl/>
              <w:suppressLineNumbers w:val="0"/>
              <w:jc w:val="center"/>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项目受纳水体为水汲江，排污口及其影响范围内不涉及饮用水水源保护区。</w:t>
            </w:r>
          </w:p>
        </w:tc>
        <w:tc>
          <w:tcPr>
            <w:tcW w:w="880" w:type="dxa"/>
            <w:noWrap w:val="0"/>
            <w:vAlign w:val="center"/>
          </w:tcPr>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bookmarkStart w:id="216" w:name="_Toc29563"/>
            <w:bookmarkStart w:id="217" w:name="_Toc27009"/>
            <w:r>
              <w:rPr>
                <w:rFonts w:hint="default" w:ascii="Times New Roman" w:hAnsi="Times New Roman" w:cs="Times New Roman"/>
                <w:b w:val="0"/>
                <w:bCs w:val="0"/>
                <w:color w:val="000000"/>
                <w:sz w:val="21"/>
                <w:szCs w:val="21"/>
                <w:vertAlign w:val="baseline"/>
                <w:lang w:val="en-US" w:eastAsia="zh-CN"/>
              </w:rPr>
              <w:t>符合</w:t>
            </w:r>
            <w:bookmarkEnd w:id="216"/>
            <w:bookmarkEnd w:id="2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noWrap w:val="0"/>
            <w:vAlign w:val="center"/>
          </w:tcPr>
          <w:p>
            <w:pPr>
              <w:keepNext w:val="0"/>
              <w:keepLines w:val="0"/>
              <w:widowControl/>
              <w:suppressLineNumbers w:val="0"/>
              <w:jc w:val="center"/>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《国家湿地公 园管理办法》（林湿发〔2017〕150号）</w:t>
            </w:r>
          </w:p>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p>
        </w:tc>
        <w:tc>
          <w:tcPr>
            <w:tcW w:w="4050" w:type="dxa"/>
            <w:noWrap w:val="0"/>
            <w:vAlign w:val="center"/>
          </w:tcPr>
          <w:p>
            <w:pPr>
              <w:keepNext w:val="0"/>
              <w:keepLines w:val="0"/>
              <w:widowControl/>
              <w:suppressLineNumbers w:val="0"/>
              <w:jc w:val="both"/>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第十九条：除国家另有规定外，国家湿地公园内禁止下列行为：</w:t>
            </w:r>
          </w:p>
          <w:p>
            <w:pPr>
              <w:keepNext w:val="0"/>
              <w:keepLines w:val="0"/>
              <w:widowControl/>
              <w:suppressLineNumbers w:val="0"/>
              <w:jc w:val="center"/>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（一）开（围）垦、填埋或者排干湿地。</w:t>
            </w:r>
          </w:p>
          <w:p>
            <w:pPr>
              <w:keepNext w:val="0"/>
              <w:keepLines w:val="0"/>
              <w:widowControl/>
              <w:suppressLineNumbers w:val="0"/>
              <w:jc w:val="both"/>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（二）截断湿地水源。</w:t>
            </w:r>
          </w:p>
          <w:p>
            <w:pPr>
              <w:keepNext w:val="0"/>
              <w:keepLines w:val="0"/>
              <w:widowControl/>
              <w:suppressLineNumbers w:val="0"/>
              <w:jc w:val="both"/>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（三）挖沙、采矿。</w:t>
            </w:r>
          </w:p>
          <w:p>
            <w:pPr>
              <w:keepNext w:val="0"/>
              <w:keepLines w:val="0"/>
              <w:widowControl/>
              <w:suppressLineNumbers w:val="0"/>
              <w:jc w:val="center"/>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（四）倾倒有毒有害物质、废弃物、垃圾。</w:t>
            </w:r>
          </w:p>
          <w:p>
            <w:pPr>
              <w:keepNext w:val="0"/>
              <w:keepLines w:val="0"/>
              <w:widowControl/>
              <w:suppressLineNumbers w:val="0"/>
              <w:jc w:val="both"/>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（五）从事房地产、度假村、高尔夫球场、风力发电、光伏发电等任何不符合主体功能定位的建设项目和开发活动。</w:t>
            </w:r>
          </w:p>
          <w:p>
            <w:pPr>
              <w:keepNext w:val="0"/>
              <w:keepLines w:val="0"/>
              <w:widowControl/>
              <w:suppressLineNumbers w:val="0"/>
              <w:jc w:val="center"/>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（六）破坏野生动物栖息地和迁徙通道、鱼类洄游通道，滥采滥捕野生动植物。</w:t>
            </w:r>
          </w:p>
          <w:p>
            <w:pPr>
              <w:keepNext w:val="0"/>
              <w:keepLines w:val="0"/>
              <w:widowControl/>
              <w:suppressLineNumbers w:val="0"/>
              <w:jc w:val="both"/>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（七）引入外来物种。</w:t>
            </w:r>
          </w:p>
          <w:p>
            <w:pPr>
              <w:keepNext w:val="0"/>
              <w:keepLines w:val="0"/>
              <w:widowControl/>
              <w:suppressLineNumbers w:val="0"/>
              <w:jc w:val="center"/>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（八）擅自放牧、捕捞、取土、取水、排污、放生。</w:t>
            </w:r>
          </w:p>
          <w:p>
            <w:pPr>
              <w:keepNext w:val="0"/>
              <w:keepLines w:val="0"/>
              <w:widowControl/>
              <w:suppressLineNumbers w:val="0"/>
              <w:jc w:val="both"/>
              <w:rPr>
                <w:rFonts w:hint="default" w:ascii="Times New Roman" w:hAnsi="Times New Roman" w:cs="Times New Roman"/>
                <w:b w:val="0"/>
                <w:bCs w:val="0"/>
                <w:color w:val="000000"/>
                <w:sz w:val="21"/>
                <w:szCs w:val="21"/>
                <w:vertAlign w:val="baseline"/>
              </w:rPr>
            </w:pPr>
            <w:r>
              <w:rPr>
                <w:rFonts w:hint="default" w:ascii="Times New Roman" w:hAnsi="Times New Roman" w:eastAsia="宋体" w:cs="Times New Roman"/>
                <w:b w:val="0"/>
                <w:bCs w:val="0"/>
                <w:color w:val="000000"/>
                <w:kern w:val="0"/>
                <w:sz w:val="21"/>
                <w:szCs w:val="21"/>
                <w:lang w:val="en-US" w:eastAsia="zh-CN" w:bidi="ar"/>
              </w:rPr>
              <w:t>（九）其他破坏湿地及其生态功能的活动。</w:t>
            </w:r>
          </w:p>
        </w:tc>
        <w:tc>
          <w:tcPr>
            <w:tcW w:w="2460" w:type="dxa"/>
            <w:noWrap w:val="0"/>
            <w:vAlign w:val="center"/>
          </w:tcPr>
          <w:p>
            <w:pPr>
              <w:keepNext w:val="0"/>
              <w:keepLines w:val="0"/>
              <w:widowControl/>
              <w:suppressLineNumbers w:val="0"/>
              <w:jc w:val="center"/>
              <w:rPr>
                <w:rFonts w:hint="default" w:ascii="Times New Roman" w:hAnsi="Times New Roman" w:cs="Times New Roman"/>
                <w:b w:val="0"/>
                <w:bCs w:val="0"/>
                <w:sz w:val="21"/>
                <w:szCs w:val="21"/>
              </w:rPr>
            </w:pPr>
            <w:r>
              <w:rPr>
                <w:rFonts w:hint="default" w:ascii="Times New Roman" w:hAnsi="Times New Roman" w:eastAsia="宋体" w:cs="Times New Roman"/>
                <w:b w:val="0"/>
                <w:bCs w:val="0"/>
                <w:color w:val="000000"/>
                <w:kern w:val="0"/>
                <w:sz w:val="21"/>
                <w:szCs w:val="21"/>
                <w:lang w:val="en-US" w:eastAsia="zh-CN" w:bidi="ar"/>
              </w:rPr>
              <w:t>本入河排污口不在省级以上湿地公园保护范围。</w:t>
            </w:r>
          </w:p>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p>
        </w:tc>
        <w:tc>
          <w:tcPr>
            <w:tcW w:w="880" w:type="dxa"/>
            <w:noWrap w:val="0"/>
            <w:vAlign w:val="center"/>
          </w:tcPr>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lang w:val="en-US" w:eastAsia="zh-CN"/>
              </w:rPr>
            </w:pPr>
          </w:p>
          <w:p>
            <w:pPr>
              <w:pStyle w:val="4"/>
              <w:snapToGrid w:val="0"/>
              <w:spacing w:before="120" w:beforeLines="50" w:after="0" w:line="360" w:lineRule="auto"/>
              <w:jc w:val="center"/>
              <w:rPr>
                <w:rFonts w:hint="default" w:ascii="Times New Roman" w:hAnsi="Times New Roman" w:cs="Times New Roman"/>
                <w:b w:val="0"/>
                <w:bCs w:val="0"/>
                <w:color w:val="000000"/>
                <w:sz w:val="21"/>
                <w:szCs w:val="21"/>
                <w:vertAlign w:val="baseline"/>
              </w:rPr>
            </w:pPr>
            <w:bookmarkStart w:id="218" w:name="_Toc13561"/>
            <w:bookmarkStart w:id="219" w:name="_Toc23765"/>
            <w:r>
              <w:rPr>
                <w:rFonts w:hint="default" w:ascii="Times New Roman" w:hAnsi="Times New Roman" w:cs="Times New Roman"/>
                <w:b w:val="0"/>
                <w:bCs w:val="0"/>
                <w:color w:val="000000"/>
                <w:sz w:val="21"/>
                <w:szCs w:val="21"/>
                <w:vertAlign w:val="baseline"/>
                <w:lang w:val="en-US" w:eastAsia="zh-CN"/>
              </w:rPr>
              <w:t>符合</w:t>
            </w:r>
            <w:bookmarkEnd w:id="218"/>
            <w:bookmarkEnd w:id="219"/>
          </w:p>
        </w:tc>
      </w:tr>
    </w:tbl>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rPr>
      </w:pPr>
      <w:r>
        <w:rPr>
          <w:rFonts w:hint="default" w:ascii="Times New Roman" w:hAnsi="Times New Roman" w:cs="Times New Roman"/>
          <w:color w:val="000000"/>
          <w:sz w:val="30"/>
          <w:lang w:val="en-US" w:eastAsia="zh-CN"/>
        </w:rPr>
        <w:t xml:space="preserve">   </w:t>
      </w:r>
      <w:r>
        <w:rPr>
          <w:rFonts w:hint="default" w:ascii="Times New Roman" w:hAnsi="Times New Roman" w:eastAsia="宋体" w:cs="Times New Roman"/>
          <w:color w:val="000000"/>
          <w:kern w:val="0"/>
          <w:sz w:val="24"/>
          <w:szCs w:val="24"/>
          <w:lang w:val="en-US" w:eastAsia="zh-CN" w:bidi="ar"/>
        </w:rPr>
        <w:t xml:space="preserve">（3）符合入河排污口布设规划 </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①</w:t>
      </w:r>
      <w:r>
        <w:rPr>
          <w:rFonts w:hint="default" w:ascii="Times New Roman" w:hAnsi="Times New Roman" w:eastAsia="宋体" w:cs="Times New Roman"/>
          <w:b w:val="0"/>
          <w:bCs w:val="0"/>
          <w:color w:val="000000"/>
          <w:kern w:val="0"/>
          <w:sz w:val="24"/>
          <w:szCs w:val="24"/>
          <w:lang w:val="en-US" w:eastAsia="zh-CN" w:bidi="ar"/>
        </w:rPr>
        <w:t>禁止设置</w:t>
      </w:r>
      <w:r>
        <w:rPr>
          <w:rFonts w:hint="default" w:ascii="Times New Roman" w:hAnsi="Times New Roman" w:eastAsia="宋体" w:cs="Times New Roman"/>
          <w:color w:val="000000"/>
          <w:kern w:val="0"/>
          <w:sz w:val="24"/>
          <w:szCs w:val="24"/>
          <w:lang w:val="en-US" w:eastAsia="zh-CN" w:bidi="ar"/>
        </w:rPr>
        <w:t xml:space="preserve">入河排污口水域的划定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根据《中华人民共和国水法》《中华人民共和国水</w:t>
      </w:r>
      <w:r>
        <w:rPr>
          <w:rFonts w:hint="eastAsia" w:ascii="Times New Roman" w:hAnsi="Times New Roman" w:eastAsia="宋体" w:cs="Times New Roman"/>
          <w:color w:val="000000"/>
          <w:kern w:val="0"/>
          <w:sz w:val="24"/>
          <w:szCs w:val="24"/>
          <w:lang w:val="en-US" w:eastAsia="zh-CN" w:bidi="ar"/>
        </w:rPr>
        <w:t>污</w:t>
      </w:r>
      <w:r>
        <w:rPr>
          <w:rFonts w:hint="default" w:ascii="Times New Roman" w:hAnsi="Times New Roman" w:eastAsia="宋体" w:cs="Times New Roman"/>
          <w:color w:val="000000"/>
          <w:kern w:val="0"/>
          <w:sz w:val="24"/>
          <w:szCs w:val="24"/>
          <w:lang w:val="en-US" w:eastAsia="zh-CN" w:bidi="ar"/>
        </w:rPr>
        <w:t xml:space="preserve">染防治法》等有关要求，禁止设置入河排污口的水域包括但不限于：1）饮用水源地保护区；2）区城供水水源地及其输水管道；3）具有重要生态功能的水域；4）其他禁止设置排污口的水域。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②</w:t>
      </w:r>
      <w:r>
        <w:rPr>
          <w:rFonts w:hint="default" w:ascii="Times New Roman" w:hAnsi="Times New Roman" w:eastAsia="宋体" w:cs="Times New Roman"/>
          <w:b w:val="0"/>
          <w:bCs w:val="0"/>
          <w:color w:val="000000"/>
          <w:kern w:val="0"/>
          <w:sz w:val="24"/>
          <w:szCs w:val="24"/>
          <w:lang w:val="en-US" w:eastAsia="zh-CN" w:bidi="ar"/>
        </w:rPr>
        <w:t>限制设置</w:t>
      </w:r>
      <w:r>
        <w:rPr>
          <w:rFonts w:hint="default" w:ascii="Times New Roman" w:hAnsi="Times New Roman" w:eastAsia="宋体" w:cs="Times New Roman"/>
          <w:color w:val="000000"/>
          <w:kern w:val="0"/>
          <w:sz w:val="24"/>
          <w:szCs w:val="24"/>
          <w:lang w:val="en-US" w:eastAsia="zh-CN" w:bidi="ar"/>
        </w:rPr>
        <w:t xml:space="preserve">入河排污口水域的划定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除了禁止设置入河排污口的水域之外，其他水域均为限制设置入河排污口水域。对于与禁止设置入河排污口水域联系比较密切的一级支流及部分二级支流，应严格限制排污行为；一些当前没有向城镇供水任务、但是从长远考虑仍具有保护意义的湖泊、水库等水域，以及省界缓冲区等也应严格限制对其的排污行为；上述水域划为严格限制设置入河排污口水域。对于其他水域，应根据排污控制总量要求，对排污行为进行般控制，划为一般限制设置入河排污口水域。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严格限制设置入河排污口水域：对于污染物入河量已经削减到纳污能力范围内或者现状污染物入河量小于纳污能力的水域，原则上可在不新增污染物入河量的控制目标前提下，采取“以新带老、削老增新”等手段，严格限制设置新的入河排污口。在现状污染物入河量未削减到水域纳污能力范围内之前，该水域原则上不得新建、扩建入河排污口。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一般限制设置入河排污口水域：对于污染物入河量已经削减到纳污能力范围内或者现状污染物入河量小于纳污能力的水域，原则上可在水体纳污能力容许的条件下，采取“以新带老、削老增新”等手段，有度的限制设置新的入河排污口。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在现状污染物入河量未削减到水域纳污能力范围内之前，该水域原则上不得新建、扩建入河排污口。 </w:t>
      </w:r>
    </w:p>
    <w:p>
      <w:pPr>
        <w:keepNext w:val="0"/>
        <w:keepLines w:val="0"/>
        <w:widowControl/>
        <w:suppressLineNumbers w:val="0"/>
        <w:spacing w:line="360" w:lineRule="auto"/>
        <w:ind w:firstLine="482" w:firstLineChars="200"/>
        <w:jc w:val="left"/>
        <w:rPr>
          <w:rFonts w:hint="default" w:ascii="Times New Roman" w:hAnsi="Times New Roman" w:cs="Times New Roman"/>
        </w:rPr>
      </w:pPr>
      <w:r>
        <w:rPr>
          <w:rFonts w:hint="default" w:ascii="Times New Roman" w:hAnsi="Times New Roman" w:eastAsia="宋体" w:cs="Times New Roman"/>
          <w:b/>
          <w:bCs/>
          <w:color w:val="000000"/>
          <w:kern w:val="0"/>
          <w:sz w:val="24"/>
          <w:szCs w:val="24"/>
          <w:lang w:val="en-US" w:eastAsia="zh-CN" w:bidi="ar"/>
        </w:rPr>
        <w:t xml:space="preserve">本项目排污口所在区域不是饮用水源地保护区，不属于限制设置入河排污口的水域，符合上述入河排污口的布设规划。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（4）与区域水环境符合性分析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本项目建成后，废水产生量为</w:t>
      </w:r>
      <w:r>
        <w:rPr>
          <w:rFonts w:hint="eastAsia" w:ascii="Times New Roman" w:hAnsi="Times New Roman" w:eastAsia="宋体" w:cs="Times New Roman"/>
          <w:color w:val="000000"/>
          <w:kern w:val="0"/>
          <w:sz w:val="24"/>
          <w:szCs w:val="24"/>
          <w:lang w:val="en-US" w:eastAsia="zh-CN" w:bidi="ar"/>
        </w:rPr>
        <w:t>76.17</w:t>
      </w:r>
      <w:r>
        <w:rPr>
          <w:rFonts w:hint="default" w:ascii="Times New Roman" w:hAnsi="Times New Roman" w:eastAsia="宋体" w:cs="Times New Roman"/>
          <w:color w:val="000000"/>
          <w:kern w:val="0"/>
          <w:sz w:val="24"/>
          <w:szCs w:val="24"/>
          <w:lang w:val="en-US" w:eastAsia="zh-CN" w:bidi="ar"/>
        </w:rPr>
        <w:t xml:space="preserve"> m</w:t>
      </w:r>
      <w:r>
        <w:rPr>
          <w:rFonts w:hint="default" w:ascii="Times New Roman" w:hAnsi="Times New Roman" w:eastAsia="宋体"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/d，经自建污水处理站处理后水质处理达到</w:t>
      </w:r>
      <w:r>
        <w:rPr>
          <w:rFonts w:hint="eastAsia" w:cs="Times New Roman"/>
          <w:color w:val="000000"/>
          <w:kern w:val="0"/>
          <w:sz w:val="24"/>
          <w:szCs w:val="24"/>
          <w:lang w:val="en-US" w:eastAsia="zh-CN" w:bidi="ar"/>
        </w:rPr>
        <w:t>《屠宰及肉类加工工业水污染物排放标准》（GB13457-2025）表1中直接排放限值标准</w:t>
      </w:r>
      <w:r>
        <w:rPr>
          <w:rFonts w:hint="default" w:ascii="Times New Roman" w:hAnsi="Times New Roman" w:eastAsia="宋体" w:cs="Times New Roman"/>
          <w:color w:val="000000"/>
          <w:kern w:val="0"/>
          <w:sz w:val="24"/>
          <w:szCs w:val="24"/>
          <w:lang w:val="en-US" w:eastAsia="zh-CN" w:bidi="ar"/>
        </w:rPr>
        <w:t xml:space="preserve">后排入水汲江。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本项目入河排污口设置符合相关规划：不在水源保护区范围内，对自然环境影响较小。 </w:t>
      </w:r>
    </w:p>
    <w:p>
      <w:pPr>
        <w:keepNext w:val="0"/>
        <w:keepLines w:val="0"/>
        <w:widowControl/>
        <w:suppressLineNumbers w:val="0"/>
        <w:spacing w:line="360" w:lineRule="auto"/>
        <w:ind w:firstLine="480" w:firstLineChars="200"/>
        <w:jc w:val="left"/>
        <w:rPr>
          <w:rFonts w:hint="default" w:ascii="Times New Roman" w:hAnsi="Times New Roman" w:cs="Times New Roman"/>
          <w:color w:val="000000"/>
        </w:rPr>
      </w:pPr>
      <w:r>
        <w:rPr>
          <w:rFonts w:hint="default" w:ascii="Times New Roman" w:hAnsi="Times New Roman" w:eastAsia="宋体" w:cs="Times New Roman"/>
          <w:color w:val="000000"/>
          <w:kern w:val="0"/>
          <w:sz w:val="24"/>
          <w:szCs w:val="24"/>
          <w:lang w:val="en-US" w:eastAsia="zh-CN" w:bidi="ar"/>
        </w:rPr>
        <w:t>本项目将污水收集处理，有效地削减污染物入河量。根据计算，本项目污水处理设施运行后，各主要污染物的削减情况如下：COD 5</w:t>
      </w:r>
      <w:r>
        <w:rPr>
          <w:rFonts w:hint="eastAsia" w:ascii="Times New Roman" w:hAnsi="Times New Roman" w:eastAsia="宋体" w:cs="Times New Roman"/>
          <w:color w:val="000000"/>
          <w:kern w:val="0"/>
          <w:sz w:val="24"/>
          <w:szCs w:val="24"/>
          <w:lang w:val="en-US" w:eastAsia="zh-CN" w:bidi="ar"/>
        </w:rPr>
        <w:t>1.934</w:t>
      </w:r>
      <w:r>
        <w:rPr>
          <w:rFonts w:hint="default" w:ascii="Times New Roman" w:hAnsi="Times New Roman" w:eastAsia="宋体" w:cs="Times New Roman"/>
          <w:color w:val="000000"/>
          <w:kern w:val="0"/>
          <w:sz w:val="24"/>
          <w:szCs w:val="24"/>
          <w:lang w:val="en-US" w:eastAsia="zh-CN" w:bidi="ar"/>
        </w:rPr>
        <w:t>t/a，BOD</w:t>
      </w:r>
      <w:r>
        <w:rPr>
          <w:rFonts w:hint="default" w:ascii="Times New Roman" w:hAnsi="Times New Roman" w:eastAsia="宋体" w:cs="Times New Roman"/>
          <w:color w:val="000000"/>
          <w:kern w:val="0"/>
          <w:sz w:val="15"/>
          <w:szCs w:val="15"/>
          <w:lang w:val="en-US" w:eastAsia="zh-CN" w:bidi="ar"/>
        </w:rPr>
        <w:t xml:space="preserve">5 </w:t>
      </w:r>
      <w:r>
        <w:rPr>
          <w:rFonts w:hint="default" w:ascii="Times New Roman" w:hAnsi="Times New Roman" w:eastAsia="宋体" w:cs="Times New Roman"/>
          <w:color w:val="000000"/>
          <w:kern w:val="0"/>
          <w:sz w:val="24"/>
          <w:szCs w:val="24"/>
          <w:lang w:val="en-US" w:eastAsia="zh-CN" w:bidi="ar"/>
        </w:rPr>
        <w:t>26.</w:t>
      </w:r>
      <w:r>
        <w:rPr>
          <w:rFonts w:hint="eastAsia" w:ascii="Times New Roman" w:hAnsi="Times New Roman" w:eastAsia="宋体" w:cs="Times New Roman"/>
          <w:color w:val="000000"/>
          <w:kern w:val="0"/>
          <w:sz w:val="24"/>
          <w:szCs w:val="24"/>
          <w:lang w:val="en-US" w:eastAsia="zh-CN" w:bidi="ar"/>
        </w:rPr>
        <w:t>25</w:t>
      </w:r>
      <w:r>
        <w:rPr>
          <w:rFonts w:hint="default" w:ascii="Times New Roman" w:hAnsi="Times New Roman" w:eastAsia="宋体" w:cs="Times New Roman"/>
          <w:color w:val="000000"/>
          <w:kern w:val="0"/>
          <w:sz w:val="24"/>
          <w:szCs w:val="24"/>
          <w:lang w:val="en-US" w:eastAsia="zh-CN" w:bidi="ar"/>
        </w:rPr>
        <w:t>2t/a，SS 2</w:t>
      </w:r>
      <w:r>
        <w:rPr>
          <w:rFonts w:hint="eastAsia" w:ascii="Times New Roman" w:hAnsi="Times New Roman" w:eastAsia="宋体" w:cs="Times New Roman"/>
          <w:color w:val="000000"/>
          <w:kern w:val="0"/>
          <w:sz w:val="24"/>
          <w:szCs w:val="24"/>
          <w:lang w:val="en-US" w:eastAsia="zh-CN" w:bidi="ar"/>
        </w:rPr>
        <w:t>5.439</w:t>
      </w:r>
      <w:r>
        <w:rPr>
          <w:rFonts w:hint="default" w:ascii="Times New Roman" w:hAnsi="Times New Roman" w:eastAsia="宋体" w:cs="Times New Roman"/>
          <w:color w:val="000000"/>
          <w:kern w:val="0"/>
          <w:sz w:val="24"/>
          <w:szCs w:val="24"/>
          <w:lang w:val="en-US" w:eastAsia="zh-CN" w:bidi="ar"/>
        </w:rPr>
        <w:t>t/a，NH</w:t>
      </w:r>
      <w:r>
        <w:rPr>
          <w:rFonts w:hint="default" w:ascii="Times New Roman" w:hAnsi="Times New Roman" w:eastAsia="宋体" w:cs="Times New Roman"/>
          <w:color w:val="000000"/>
          <w:kern w:val="0"/>
          <w:sz w:val="15"/>
          <w:szCs w:val="15"/>
          <w:lang w:val="en-US" w:eastAsia="zh-CN" w:bidi="ar"/>
        </w:rPr>
        <w:t>3</w:t>
      </w:r>
      <w:r>
        <w:rPr>
          <w:rFonts w:hint="default" w:ascii="Times New Roman" w:hAnsi="Times New Roman" w:eastAsia="宋体" w:cs="Times New Roman"/>
          <w:color w:val="000000"/>
          <w:kern w:val="0"/>
          <w:sz w:val="24"/>
          <w:szCs w:val="24"/>
          <w:lang w:val="en-US" w:eastAsia="zh-CN" w:bidi="ar"/>
        </w:rPr>
        <w:t>-N 1.</w:t>
      </w:r>
      <w:r>
        <w:rPr>
          <w:rFonts w:hint="eastAsia" w:ascii="Times New Roman" w:hAnsi="Times New Roman" w:eastAsia="宋体" w:cs="Times New Roman"/>
          <w:color w:val="000000"/>
          <w:kern w:val="0"/>
          <w:sz w:val="24"/>
          <w:szCs w:val="24"/>
          <w:lang w:val="en-US" w:eastAsia="zh-CN" w:bidi="ar"/>
        </w:rPr>
        <w:t>8</w:t>
      </w:r>
      <w:r>
        <w:rPr>
          <w:rFonts w:hint="default" w:ascii="Times New Roman" w:hAnsi="Times New Roman" w:eastAsia="宋体" w:cs="Times New Roman"/>
          <w:color w:val="000000"/>
          <w:kern w:val="0"/>
          <w:sz w:val="24"/>
          <w:szCs w:val="24"/>
          <w:lang w:val="en-US" w:eastAsia="zh-CN" w:bidi="ar"/>
        </w:rPr>
        <w:t>96t/a，</w:t>
      </w:r>
      <w:r>
        <w:rPr>
          <w:rFonts w:hint="eastAsia" w:ascii="Times New Roman" w:hAnsi="Times New Roman" w:eastAsia="宋体" w:cs="Times New Roman"/>
          <w:color w:val="000000"/>
          <w:kern w:val="0"/>
          <w:sz w:val="24"/>
          <w:szCs w:val="24"/>
          <w:lang w:val="en-US" w:eastAsia="zh-CN" w:bidi="ar"/>
        </w:rPr>
        <w:t>总磷</w:t>
      </w:r>
      <w:r>
        <w:rPr>
          <w:rFonts w:hint="eastAsia" w:cs="Times New Roman"/>
          <w:color w:val="000000"/>
          <w:kern w:val="0"/>
          <w:sz w:val="24"/>
          <w:szCs w:val="24"/>
          <w:lang w:val="en-US" w:eastAsia="zh-CN" w:bidi="ar"/>
        </w:rPr>
        <w:t>0.087</w:t>
      </w:r>
      <w:r>
        <w:rPr>
          <w:rFonts w:hint="default" w:ascii="Times New Roman" w:hAnsi="Times New Roman" w:eastAsia="宋体" w:cs="Times New Roman"/>
          <w:color w:val="000000"/>
          <w:kern w:val="0"/>
          <w:sz w:val="24"/>
          <w:szCs w:val="24"/>
          <w:lang w:val="en-US" w:eastAsia="zh-CN" w:bidi="ar"/>
        </w:rPr>
        <w:t>t/a，动植物油3.</w:t>
      </w:r>
      <w:r>
        <w:rPr>
          <w:rFonts w:hint="eastAsia" w:ascii="Times New Roman" w:hAnsi="Times New Roman" w:eastAsia="宋体" w:cs="Times New Roman"/>
          <w:color w:val="000000"/>
          <w:kern w:val="0"/>
          <w:sz w:val="24"/>
          <w:szCs w:val="24"/>
          <w:lang w:val="en-US" w:eastAsia="zh-CN" w:bidi="ar"/>
        </w:rPr>
        <w:t>654</w:t>
      </w:r>
      <w:r>
        <w:rPr>
          <w:rFonts w:hint="default" w:ascii="Times New Roman" w:hAnsi="Times New Roman" w:eastAsia="宋体" w:cs="Times New Roman"/>
          <w:color w:val="000000"/>
          <w:kern w:val="0"/>
          <w:sz w:val="24"/>
          <w:szCs w:val="24"/>
          <w:lang w:val="en-US" w:eastAsia="zh-CN" w:bidi="ar"/>
        </w:rPr>
        <w:t xml:space="preserve">t/a。 </w:t>
      </w:r>
    </w:p>
    <w:p>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综上所述，本入河排污口设置符合相关规划</w:t>
      </w:r>
      <w:r>
        <w:rPr>
          <w:rFonts w:hint="eastAsia"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附近无水源保护区、保留区、渔业养殖区和生态保护区，对自然环境影响较小，因此排污口的设置是可行的。但是，污水处理站必须严格控制进水水质，污水必须处理达标排放，制定完整的事故预防及应急机制来防止事故发生时对排放水体的直接污染。加强设备维修保养，保证所有设备均能正常使用，做到主要设备完好率为100%。主要有关设备应有备用，一旦发生故障，备用设备能及时投运。</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即本项目排污口设置是可行的。 </w:t>
      </w:r>
    </w:p>
    <w:p>
      <w:pPr>
        <w:pStyle w:val="5"/>
        <w:tabs>
          <w:tab w:val="left" w:pos="720"/>
        </w:tabs>
        <w:spacing w:before="0" w:after="0" w:line="360" w:lineRule="auto"/>
        <w:rPr>
          <w:rFonts w:hint="default" w:ascii="Times New Roman" w:hAnsi="Times New Roman" w:eastAsia="宋体" w:cs="Times New Roman"/>
          <w:b/>
          <w:bCs/>
          <w:color w:val="000000"/>
          <w:sz w:val="28"/>
          <w:szCs w:val="28"/>
          <w:lang w:val="en-US" w:eastAsia="zh-CN"/>
        </w:rPr>
      </w:pPr>
      <w:bookmarkStart w:id="220" w:name="_Toc15674"/>
      <w:r>
        <w:rPr>
          <w:rFonts w:hint="eastAsia" w:ascii="Times New Roman" w:hAnsi="Times New Roman" w:eastAsia="宋体" w:cs="Times New Roman"/>
          <w:b/>
          <w:bCs/>
          <w:color w:val="000000"/>
          <w:sz w:val="28"/>
          <w:szCs w:val="28"/>
          <w:lang w:val="en-US" w:eastAsia="zh-CN"/>
        </w:rPr>
        <w:t>8.2</w:t>
      </w:r>
      <w:r>
        <w:rPr>
          <w:rFonts w:hint="default" w:ascii="Times New Roman" w:hAnsi="Times New Roman" w:eastAsia="宋体" w:cs="Times New Roman"/>
          <w:b/>
          <w:bCs/>
          <w:color w:val="000000"/>
          <w:sz w:val="28"/>
          <w:szCs w:val="28"/>
          <w:lang w:val="en-US" w:eastAsia="zh-CN"/>
        </w:rPr>
        <w:t xml:space="preserve"> 入河排污口设置合理性分析</w:t>
      </w:r>
      <w:bookmarkEnd w:id="220"/>
      <w:r>
        <w:rPr>
          <w:rFonts w:hint="default" w:ascii="Times New Roman" w:hAnsi="Times New Roman" w:eastAsia="宋体" w:cs="Times New Roman"/>
          <w:b/>
          <w:bCs/>
          <w:color w:val="000000"/>
          <w:sz w:val="28"/>
          <w:szCs w:val="28"/>
          <w:lang w:val="en-US" w:eastAsia="zh-CN"/>
        </w:rPr>
        <w:t xml:space="preserve">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 xml:space="preserve">（1）水域水质管理要求相符性分析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本项目入河排污口处于水汲江，未划定水功能区，按</w:t>
      </w:r>
      <w:r>
        <w:rPr>
          <w:rFonts w:hint="eastAsia" w:ascii="Times New Roman" w:hAnsi="Times New Roman" w:eastAsia="宋体" w:cs="Times New Roman"/>
          <w:color w:val="000000"/>
          <w:kern w:val="0"/>
          <w:sz w:val="24"/>
          <w:szCs w:val="24"/>
          <w:lang w:val="en-US" w:eastAsia="zh-CN" w:bidi="ar"/>
        </w:rPr>
        <w:t>地表水</w:t>
      </w:r>
      <w:r>
        <w:rPr>
          <w:rFonts w:hint="default" w:ascii="Times New Roman" w:hAnsi="Times New Roman" w:eastAsia="宋体" w:cs="Times New Roman"/>
          <w:color w:val="000000"/>
          <w:kern w:val="0"/>
          <w:sz w:val="24"/>
          <w:szCs w:val="24"/>
          <w:lang w:val="en-US" w:eastAsia="zh-CN" w:bidi="ar"/>
        </w:rPr>
        <w:t>Ⅲ类水质标准执行。本项目尾水出水达到</w:t>
      </w:r>
      <w:r>
        <w:rPr>
          <w:rFonts w:hint="eastAsia" w:cs="Times New Roman"/>
          <w:color w:val="000000"/>
          <w:kern w:val="0"/>
          <w:sz w:val="24"/>
          <w:szCs w:val="24"/>
          <w:lang w:val="en-US" w:eastAsia="zh-CN" w:bidi="ar"/>
        </w:rPr>
        <w:t>《屠宰及肉类加工工业水污染物排放标准》（GB13457-2025）表1中直接排放限值标准</w:t>
      </w:r>
      <w:r>
        <w:rPr>
          <w:rFonts w:hint="default" w:ascii="Times New Roman" w:hAnsi="Times New Roman" w:eastAsia="宋体" w:cs="Times New Roman"/>
          <w:color w:val="000000"/>
          <w:kern w:val="0"/>
          <w:sz w:val="24"/>
          <w:szCs w:val="24"/>
          <w:lang w:val="en-US" w:eastAsia="zh-CN" w:bidi="ar"/>
        </w:rPr>
        <w:t xml:space="preserve">后排入水汲江，对水汲江水质影响较小。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（2）排放方式合理性分析</w:t>
      </w:r>
    </w:p>
    <w:p>
      <w:pPr>
        <w:keepNext w:val="0"/>
        <w:keepLines w:val="0"/>
        <w:widowControl/>
        <w:suppressLineNumbers w:val="0"/>
        <w:spacing w:line="360" w:lineRule="auto"/>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cs="Times New Roman"/>
          <w:color w:val="000000"/>
          <w:sz w:val="30"/>
          <w:lang w:val="en-US" w:eastAsia="zh-CN"/>
        </w:rPr>
        <w:t xml:space="preserve">   </w:t>
      </w:r>
      <w:r>
        <w:rPr>
          <w:rFonts w:hint="default" w:ascii="Times New Roman" w:hAnsi="Times New Roman" w:eastAsia="宋体" w:cs="Times New Roman"/>
          <w:color w:val="000000"/>
          <w:kern w:val="0"/>
          <w:sz w:val="24"/>
          <w:szCs w:val="24"/>
          <w:lang w:val="en-US" w:eastAsia="zh-CN" w:bidi="ar"/>
        </w:rPr>
        <w:t>本项目入河排污口设置水汲江，地理坐标为东经</w:t>
      </w:r>
      <w:r>
        <w:rPr>
          <w:rFonts w:hint="eastAsia" w:ascii="Times New Roman" w:hAnsi="Times New Roman" w:eastAsia="宋体" w:cs="Times New Roman"/>
          <w:color w:val="000000"/>
          <w:kern w:val="0"/>
          <w:sz w:val="24"/>
          <w:szCs w:val="24"/>
          <w:lang w:val="en-US" w:eastAsia="zh-CN" w:bidi="ar"/>
        </w:rPr>
        <w:t>111.557085°</w:t>
      </w:r>
      <w:r>
        <w:rPr>
          <w:rFonts w:hint="default" w:ascii="Times New Roman" w:hAnsi="Times New Roman" w:eastAsia="宋体" w:cs="Times New Roman"/>
          <w:color w:val="000000"/>
          <w:kern w:val="0"/>
          <w:sz w:val="24"/>
          <w:szCs w:val="24"/>
          <w:lang w:val="en-US" w:eastAsia="zh-CN" w:bidi="ar"/>
        </w:rPr>
        <w:t>，北纬</w:t>
      </w:r>
      <w:r>
        <w:rPr>
          <w:rFonts w:hint="eastAsia" w:ascii="Times New Roman" w:hAnsi="Times New Roman" w:eastAsia="宋体" w:cs="Times New Roman"/>
          <w:color w:val="000000"/>
          <w:kern w:val="0"/>
          <w:sz w:val="24"/>
          <w:szCs w:val="24"/>
          <w:lang w:val="en-US" w:eastAsia="zh-CN" w:bidi="ar"/>
        </w:rPr>
        <w:t>26.468798°</w:t>
      </w:r>
      <w:r>
        <w:rPr>
          <w:rFonts w:hint="default" w:ascii="Times New Roman" w:hAnsi="Times New Roman" w:eastAsia="宋体" w:cs="Times New Roman"/>
          <w:color w:val="000000"/>
          <w:kern w:val="0"/>
          <w:sz w:val="24"/>
          <w:szCs w:val="24"/>
          <w:lang w:val="en-US" w:eastAsia="zh-CN" w:bidi="ar"/>
        </w:rPr>
        <w:t xml:space="preserve">，未划定水环境功能区，尾水通过专管排入水汲江，排放规律为直接排放，排放期间流量稳定，尾水排放口设置在线监控装置，并与生态环境主管部门的监控设备联网，确保外排尾水稳定达标。 </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lang w:val="en-US" w:eastAsia="zh-CN"/>
        </w:rPr>
      </w:pPr>
      <w:r>
        <w:rPr>
          <w:rFonts w:hint="eastAsia" w:ascii="Times New Roman" w:hAnsi="Times New Roman" w:eastAsia="宋体" w:cs="Times New Roman"/>
          <w:color w:val="000000"/>
          <w:kern w:val="0"/>
          <w:sz w:val="24"/>
          <w:szCs w:val="24"/>
          <w:lang w:val="en-US" w:eastAsia="zh-CN" w:bidi="ar"/>
        </w:rPr>
        <w:t>（3）</w:t>
      </w:r>
      <w:r>
        <w:rPr>
          <w:rFonts w:hint="default"/>
          <w:lang w:val="en-US" w:eastAsia="zh-CN"/>
        </w:rPr>
        <w:t xml:space="preserve">入河排污口设置位置合理性 </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color w:val="000000"/>
          <w:lang w:val="en-US" w:eastAsia="zh-CN"/>
        </w:rPr>
      </w:pPr>
      <w:r>
        <w:rPr>
          <w:rFonts w:hint="default"/>
          <w:color w:val="000000"/>
          <w:lang w:val="en-US" w:eastAsia="zh-CN"/>
        </w:rPr>
        <w:t>项目排污口设置在：</w:t>
      </w:r>
      <w:r>
        <w:rPr>
          <w:rFonts w:hint="default" w:ascii="Times New Roman" w:hAnsi="Times New Roman" w:eastAsia="宋体" w:cs="Times New Roman"/>
          <w:color w:val="000000"/>
          <w:kern w:val="0"/>
          <w:sz w:val="24"/>
          <w:szCs w:val="24"/>
          <w:lang w:val="en-US" w:eastAsia="zh-CN" w:bidi="ar"/>
        </w:rPr>
        <w:t>冷水滩区珊瑚街道珍珠塘村荷叶塘组</w:t>
      </w:r>
      <w:r>
        <w:rPr>
          <w:rFonts w:hint="default"/>
          <w:color w:val="000000"/>
          <w:lang w:val="en-US" w:eastAsia="zh-CN"/>
        </w:rPr>
        <w:t>，排污口采用专管排入</w:t>
      </w:r>
      <w:r>
        <w:rPr>
          <w:rFonts w:hint="eastAsia"/>
          <w:color w:val="000000"/>
          <w:lang w:val="en-US" w:eastAsia="zh-CN"/>
        </w:rPr>
        <w:t>水汲江</w:t>
      </w:r>
      <w:r>
        <w:rPr>
          <w:rFonts w:hint="default"/>
          <w:color w:val="000000"/>
          <w:lang w:val="en-US" w:eastAsia="zh-CN"/>
        </w:rPr>
        <w:t xml:space="preserve">，排放方式为连续排放，入河方式为专管。项目排污口处岸坡坡度平缓，地势平整，有利于重力自流排水的设置。 </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color w:val="000000"/>
          <w:lang w:val="en-US" w:eastAsia="zh-CN"/>
        </w:rPr>
      </w:pPr>
      <w:r>
        <w:rPr>
          <w:rFonts w:hint="default"/>
          <w:color w:val="000000"/>
          <w:lang w:val="en-US" w:eastAsia="zh-CN"/>
        </w:rPr>
        <w:t>排污口附近河道丰水期内水位低于地面高程，故不会对厂区废水处理产生倒灌现象。排污口采用</w:t>
      </w:r>
      <w:r>
        <w:rPr>
          <w:rFonts w:hint="eastAsia"/>
          <w:color w:val="000000"/>
          <w:lang w:val="en-US" w:eastAsia="zh-CN"/>
        </w:rPr>
        <w:t>HDPE</w:t>
      </w:r>
      <w:r>
        <w:rPr>
          <w:rFonts w:hint="default"/>
          <w:color w:val="000000"/>
          <w:lang w:val="en-US" w:eastAsia="zh-CN"/>
        </w:rPr>
        <w:t>管道，对</w:t>
      </w:r>
      <w:r>
        <w:rPr>
          <w:rFonts w:hint="eastAsia"/>
          <w:color w:val="000000"/>
          <w:lang w:val="en-US" w:eastAsia="zh-CN"/>
        </w:rPr>
        <w:t>水汲江</w:t>
      </w:r>
      <w:r>
        <w:rPr>
          <w:rFonts w:hint="default"/>
          <w:color w:val="000000"/>
          <w:lang w:val="en-US" w:eastAsia="zh-CN"/>
        </w:rPr>
        <w:t>造成影响较小。</w:t>
      </w:r>
      <w:r>
        <w:rPr>
          <w:rFonts w:hint="eastAsia"/>
          <w:color w:val="000000"/>
          <w:lang w:val="en-US" w:eastAsia="zh-CN"/>
        </w:rPr>
        <w:t>水汲江</w:t>
      </w:r>
      <w:r>
        <w:rPr>
          <w:rFonts w:hint="default"/>
          <w:color w:val="000000"/>
          <w:lang w:val="en-US" w:eastAsia="zh-CN"/>
        </w:rPr>
        <w:t>枯水期流量为</w:t>
      </w:r>
      <w:r>
        <w:rPr>
          <w:rFonts w:hint="eastAsia"/>
          <w:color w:val="000000"/>
          <w:lang w:val="en-US" w:eastAsia="zh-CN"/>
        </w:rPr>
        <w:t>2.1</w:t>
      </w:r>
      <w:r>
        <w:rPr>
          <w:rFonts w:hint="default"/>
          <w:color w:val="000000"/>
          <w:lang w:val="en-US" w:eastAsia="zh-CN"/>
        </w:rPr>
        <w:t>m</w:t>
      </w:r>
      <w:r>
        <w:rPr>
          <w:rFonts w:hint="default"/>
          <w:color w:val="000000"/>
          <w:vertAlign w:val="superscript"/>
          <w:lang w:val="en-US" w:eastAsia="zh-CN"/>
        </w:rPr>
        <w:t>3</w:t>
      </w:r>
      <w:r>
        <w:rPr>
          <w:rFonts w:hint="default"/>
          <w:color w:val="000000"/>
          <w:lang w:val="en-US" w:eastAsia="zh-CN"/>
        </w:rPr>
        <w:t>/s，本项目排污量为</w:t>
      </w:r>
      <w:r>
        <w:rPr>
          <w:rFonts w:hint="eastAsia"/>
          <w:color w:val="000000"/>
          <w:lang w:val="en-US" w:eastAsia="zh-CN"/>
        </w:rPr>
        <w:t>0.0009</w:t>
      </w:r>
      <w:r>
        <w:rPr>
          <w:rFonts w:hint="default"/>
          <w:color w:val="000000"/>
          <w:lang w:val="en-US" w:eastAsia="zh-CN"/>
        </w:rPr>
        <w:t>m</w:t>
      </w:r>
      <w:r>
        <w:rPr>
          <w:rFonts w:hint="default"/>
          <w:color w:val="000000"/>
          <w:vertAlign w:val="superscript"/>
          <w:lang w:val="en-US" w:eastAsia="zh-CN"/>
        </w:rPr>
        <w:t>3</w:t>
      </w:r>
      <w:r>
        <w:rPr>
          <w:rFonts w:hint="default"/>
          <w:color w:val="000000"/>
          <w:lang w:val="en-US" w:eastAsia="zh-CN"/>
        </w:rPr>
        <w:t>/s，小于</w:t>
      </w:r>
      <w:r>
        <w:rPr>
          <w:rFonts w:hint="eastAsia"/>
          <w:color w:val="000000"/>
          <w:lang w:val="en-US" w:eastAsia="zh-CN"/>
        </w:rPr>
        <w:t>水汲江</w:t>
      </w:r>
      <w:r>
        <w:rPr>
          <w:rFonts w:hint="default"/>
          <w:color w:val="000000"/>
          <w:lang w:val="en-US" w:eastAsia="zh-CN"/>
        </w:rPr>
        <w:t>枯水期流量，不会影响</w:t>
      </w:r>
      <w:r>
        <w:rPr>
          <w:rFonts w:hint="eastAsia"/>
          <w:color w:val="000000"/>
          <w:lang w:val="en-US" w:eastAsia="zh-CN"/>
        </w:rPr>
        <w:t>水汲江</w:t>
      </w:r>
      <w:r>
        <w:rPr>
          <w:rFonts w:hint="default"/>
          <w:color w:val="000000"/>
          <w:lang w:val="en-US" w:eastAsia="zh-CN"/>
        </w:rPr>
        <w:t>行洪排涝。根据预测分析，废水在正常排放下，经专管排入</w:t>
      </w:r>
      <w:r>
        <w:rPr>
          <w:rFonts w:hint="eastAsia"/>
          <w:color w:val="000000"/>
          <w:lang w:val="en-US" w:eastAsia="zh-CN"/>
        </w:rPr>
        <w:t>水汲江</w:t>
      </w:r>
      <w:r>
        <w:rPr>
          <w:rFonts w:hint="default"/>
          <w:color w:val="000000"/>
          <w:lang w:val="en-US" w:eastAsia="zh-CN"/>
        </w:rPr>
        <w:t>，混合均匀后能达到《地表水环境质量标准》</w:t>
      </w:r>
      <w:r>
        <w:rPr>
          <w:rFonts w:hint="eastAsia"/>
          <w:color w:val="000000"/>
          <w:lang w:val="en-US" w:eastAsia="zh-CN"/>
        </w:rPr>
        <w:t>（GB3838-2002）</w:t>
      </w:r>
      <w:r>
        <w:rPr>
          <w:rFonts w:hint="default"/>
          <w:color w:val="000000"/>
          <w:lang w:val="en-US" w:eastAsia="zh-CN"/>
        </w:rPr>
        <w:t xml:space="preserve">Ⅲ类水质标准要求，浓度低于标准限值，基本不会对下游水功能区造成影响。 </w:t>
      </w:r>
    </w:p>
    <w:p>
      <w:pPr>
        <w:keepNext w:val="0"/>
        <w:keepLines w:val="0"/>
        <w:widowControl/>
        <w:suppressLineNumbers w:val="0"/>
        <w:spacing w:line="360" w:lineRule="auto"/>
        <w:ind w:firstLine="480" w:firstLineChars="20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排污口位置不在饮用水水源保护区、自然保护区、省级以上湿地公园内，符合《入河排污口监督管理办法》（</w:t>
      </w:r>
      <w:r>
        <w:rPr>
          <w:rFonts w:hint="eastAsia" w:ascii="Times New Roman" w:hAnsi="Times New Roman" w:eastAsia="宋体" w:cs="Times New Roman"/>
          <w:color w:val="000000"/>
          <w:kern w:val="0"/>
          <w:sz w:val="24"/>
          <w:szCs w:val="24"/>
          <w:lang w:val="en-US" w:eastAsia="zh-CN" w:bidi="ar"/>
        </w:rPr>
        <w:t>生态环境部2024年10月16日公布</w:t>
      </w:r>
      <w:r>
        <w:rPr>
          <w:rFonts w:hint="default" w:ascii="Times New Roman" w:hAnsi="Times New Roman" w:eastAsia="宋体" w:cs="Times New Roman"/>
          <w:color w:val="000000"/>
          <w:kern w:val="0"/>
          <w:sz w:val="24"/>
          <w:szCs w:val="24"/>
          <w:lang w:val="en-US" w:eastAsia="zh-CN" w:bidi="ar"/>
        </w:rPr>
        <w:t xml:space="preserve">）中基本要求。项目污染物排放总量均未超出水功能区限制排污总量，符合总量控制的要求。 </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color w:val="000000"/>
          <w:lang w:val="en-US" w:eastAsia="zh-CN"/>
        </w:rPr>
      </w:pPr>
      <w:r>
        <w:rPr>
          <w:rFonts w:hint="default"/>
          <w:color w:val="000000"/>
          <w:lang w:val="en-US" w:eastAsia="zh-CN"/>
        </w:rPr>
        <w:t>综上所述，本项目排污口位置</w:t>
      </w:r>
      <w:r>
        <w:rPr>
          <w:rFonts w:hint="default" w:ascii="Times New Roman" w:hAnsi="Times New Roman" w:eastAsia="宋体" w:cs="Times New Roman"/>
          <w:color w:val="000000"/>
          <w:kern w:val="0"/>
          <w:sz w:val="24"/>
          <w:szCs w:val="24"/>
          <w:lang w:val="en-US" w:eastAsia="zh-CN" w:bidi="ar"/>
        </w:rPr>
        <w:t>及排放方式</w:t>
      </w:r>
      <w:r>
        <w:rPr>
          <w:rFonts w:hint="default"/>
          <w:color w:val="000000"/>
          <w:lang w:val="en-US" w:eastAsia="zh-CN"/>
        </w:rPr>
        <w:t>较为合理，能满足水功能区水质管理相关要求。</w:t>
      </w:r>
    </w:p>
    <w:p>
      <w:pPr>
        <w:pStyle w:val="4"/>
        <w:tabs>
          <w:tab w:val="left" w:pos="576"/>
        </w:tabs>
        <w:spacing w:before="120" w:beforeLines="50" w:after="0" w:line="360" w:lineRule="auto"/>
        <w:rPr>
          <w:rFonts w:hint="default" w:ascii="Times New Roman" w:hAnsi="Times New Roman" w:eastAsia="宋体" w:cs="Times New Roman"/>
          <w:b/>
          <w:bCs/>
          <w:color w:val="000000"/>
          <w:sz w:val="30"/>
          <w:szCs w:val="30"/>
          <w:lang w:val="en-US" w:eastAsia="zh-CN"/>
        </w:rPr>
      </w:pPr>
      <w:bookmarkStart w:id="221" w:name="_Toc18542"/>
      <w:bookmarkStart w:id="222" w:name="_Toc16626"/>
      <w:r>
        <w:rPr>
          <w:rFonts w:hint="eastAsia" w:ascii="Times New Roman" w:hAnsi="Times New Roman" w:cs="Times New Roman"/>
          <w:color w:val="000000"/>
          <w:sz w:val="30"/>
          <w:szCs w:val="30"/>
          <w:lang w:val="en-US" w:eastAsia="zh-CN"/>
        </w:rPr>
        <w:t>9论证结论与建议</w:t>
      </w:r>
      <w:bookmarkEnd w:id="221"/>
      <w:bookmarkEnd w:id="222"/>
    </w:p>
    <w:p>
      <w:pPr>
        <w:pStyle w:val="5"/>
        <w:tabs>
          <w:tab w:val="left" w:pos="720"/>
        </w:tabs>
        <w:spacing w:before="0" w:after="0" w:line="360" w:lineRule="auto"/>
        <w:rPr>
          <w:rFonts w:hint="eastAsia" w:ascii="Times New Roman" w:hAnsi="Times New Roman" w:eastAsia="宋体" w:cs="Times New Roman"/>
          <w:b/>
          <w:bCs/>
          <w:color w:val="000000"/>
          <w:sz w:val="28"/>
          <w:szCs w:val="28"/>
          <w:lang w:val="en-US" w:eastAsia="zh-CN"/>
        </w:rPr>
      </w:pPr>
      <w:bookmarkStart w:id="223" w:name="_Toc127803521"/>
      <w:bookmarkStart w:id="224" w:name="_Toc127803601"/>
      <w:bookmarkStart w:id="225" w:name="_Toc28378"/>
      <w:bookmarkStart w:id="226" w:name="_Toc20252"/>
      <w:bookmarkStart w:id="227" w:name="_Toc127803267"/>
      <w:bookmarkStart w:id="228" w:name="_Toc127803958"/>
      <w:bookmarkStart w:id="229" w:name="_Toc127803391"/>
      <w:r>
        <w:rPr>
          <w:rFonts w:hint="eastAsia" w:ascii="Times New Roman" w:hAnsi="Times New Roman" w:eastAsia="宋体" w:cs="Times New Roman"/>
          <w:b/>
          <w:bCs/>
          <w:color w:val="000000"/>
          <w:sz w:val="28"/>
          <w:szCs w:val="28"/>
          <w:lang w:val="en-US" w:eastAsia="zh-CN"/>
        </w:rPr>
        <w:t>9.1 论证结论</w:t>
      </w:r>
      <w:bookmarkEnd w:id="223"/>
      <w:bookmarkEnd w:id="224"/>
      <w:bookmarkEnd w:id="225"/>
      <w:bookmarkEnd w:id="226"/>
      <w:bookmarkEnd w:id="227"/>
      <w:bookmarkEnd w:id="228"/>
      <w:bookmarkEnd w:id="229"/>
    </w:p>
    <w:p>
      <w:pPr>
        <w:pStyle w:val="31"/>
        <w:tabs>
          <w:tab w:val="left" w:pos="2021"/>
        </w:tabs>
        <w:spacing w:line="360" w:lineRule="auto"/>
        <w:jc w:val="left"/>
        <w:outlineLvl w:val="2"/>
        <w:rPr>
          <w:sz w:val="24"/>
          <w:szCs w:val="24"/>
        </w:rPr>
      </w:pPr>
      <w:bookmarkStart w:id="230" w:name="_Toc127803392"/>
      <w:bookmarkStart w:id="231" w:name="_Toc17827"/>
      <w:bookmarkStart w:id="232" w:name="_Toc127803522"/>
      <w:bookmarkStart w:id="233" w:name="_Toc127803959"/>
      <w:r>
        <w:rPr>
          <w:rFonts w:hint="eastAsia"/>
          <w:sz w:val="24"/>
          <w:szCs w:val="24"/>
        </w:rPr>
        <w:t>（</w:t>
      </w:r>
      <w:r>
        <w:rPr>
          <w:rFonts w:hint="eastAsia"/>
          <w:sz w:val="24"/>
          <w:szCs w:val="24"/>
          <w:lang w:val="en-US"/>
        </w:rPr>
        <w:t>1</w:t>
      </w:r>
      <w:r>
        <w:rPr>
          <w:rFonts w:hint="eastAsia"/>
          <w:sz w:val="24"/>
          <w:szCs w:val="24"/>
        </w:rPr>
        <w:t>）</w:t>
      </w:r>
      <w:r>
        <w:rPr>
          <w:sz w:val="24"/>
          <w:szCs w:val="24"/>
        </w:rPr>
        <w:t>产业政策及效益分析</w:t>
      </w:r>
      <w:bookmarkEnd w:id="230"/>
      <w:bookmarkEnd w:id="231"/>
      <w:bookmarkEnd w:id="232"/>
      <w:bookmarkEnd w:id="233"/>
    </w:p>
    <w:p>
      <w:pPr>
        <w:pStyle w:val="7"/>
        <w:tabs>
          <w:tab w:val="left" w:pos="-2486"/>
        </w:tabs>
        <w:spacing w:line="360" w:lineRule="auto"/>
        <w:ind w:firstLine="480" w:firstLineChars="200"/>
        <w:jc w:val="left"/>
        <w:rPr>
          <w:sz w:val="24"/>
          <w:szCs w:val="24"/>
        </w:rPr>
      </w:pPr>
      <w:r>
        <w:rPr>
          <w:rFonts w:hint="eastAsia"/>
          <w:sz w:val="24"/>
          <w:szCs w:val="24"/>
          <w:lang w:eastAsia="zh-CN"/>
        </w:rPr>
        <w:t>永州市冷水滩区珊瑚屠宰场</w:t>
      </w:r>
      <w:r>
        <w:rPr>
          <w:sz w:val="24"/>
          <w:szCs w:val="24"/>
        </w:rPr>
        <w:t>为</w:t>
      </w:r>
      <w:r>
        <w:rPr>
          <w:rFonts w:hint="eastAsia"/>
          <w:sz w:val="24"/>
          <w:szCs w:val="24"/>
          <w:lang w:val="en-US" w:eastAsia="zh-CN"/>
        </w:rPr>
        <w:t>屠宰行业</w:t>
      </w:r>
      <w:r>
        <w:rPr>
          <w:sz w:val="24"/>
          <w:szCs w:val="24"/>
        </w:rPr>
        <w:t>，根据《产业结构调整指导目录（</w:t>
      </w:r>
      <w:r>
        <w:rPr>
          <w:rFonts w:eastAsia="Times New Roman"/>
          <w:sz w:val="24"/>
          <w:szCs w:val="24"/>
        </w:rPr>
        <w:t>20</w:t>
      </w:r>
      <w:r>
        <w:rPr>
          <w:rFonts w:hint="eastAsia" w:eastAsia="宋体"/>
          <w:sz w:val="24"/>
          <w:szCs w:val="24"/>
          <w:lang w:val="en-US" w:eastAsia="zh-CN"/>
        </w:rPr>
        <w:t>24</w:t>
      </w:r>
      <w:r>
        <w:rPr>
          <w:sz w:val="24"/>
          <w:szCs w:val="24"/>
        </w:rPr>
        <w:t>年本）》，</w:t>
      </w:r>
      <w:r>
        <w:rPr>
          <w:rFonts w:hint="eastAsia" w:eastAsia="宋体"/>
          <w:sz w:val="24"/>
          <w:szCs w:val="24"/>
          <w:lang w:val="en-US" w:eastAsia="zh-CN"/>
        </w:rPr>
        <w:t>不属于其中“限制类”、“淘汰类”项目</w:t>
      </w:r>
      <w:r>
        <w:rPr>
          <w:sz w:val="24"/>
          <w:szCs w:val="24"/>
        </w:rPr>
        <w:t>。因而，项目属于产业结构调整指导目录</w:t>
      </w:r>
      <w:r>
        <w:rPr>
          <w:rFonts w:eastAsia="Times New Roman"/>
          <w:sz w:val="24"/>
          <w:szCs w:val="24"/>
        </w:rPr>
        <w:t>“</w:t>
      </w:r>
      <w:r>
        <w:rPr>
          <w:rFonts w:hint="eastAsia" w:eastAsia="宋体"/>
          <w:sz w:val="24"/>
          <w:szCs w:val="24"/>
          <w:lang w:val="en-US" w:eastAsia="zh-CN"/>
        </w:rPr>
        <w:t>允许</w:t>
      </w:r>
      <w:r>
        <w:rPr>
          <w:sz w:val="24"/>
          <w:szCs w:val="24"/>
        </w:rPr>
        <w:t>类</w:t>
      </w:r>
      <w:r>
        <w:rPr>
          <w:rFonts w:eastAsia="Times New Roman"/>
          <w:sz w:val="24"/>
          <w:szCs w:val="24"/>
        </w:rPr>
        <w:t>”</w:t>
      </w:r>
      <w:r>
        <w:rPr>
          <w:sz w:val="24"/>
          <w:szCs w:val="24"/>
        </w:rPr>
        <w:t>，符合国家产业政策。</w:t>
      </w:r>
    </w:p>
    <w:p>
      <w:pPr>
        <w:pStyle w:val="31"/>
        <w:tabs>
          <w:tab w:val="left" w:pos="2021"/>
        </w:tabs>
        <w:spacing w:line="360" w:lineRule="auto"/>
        <w:jc w:val="left"/>
        <w:outlineLvl w:val="2"/>
        <w:rPr>
          <w:sz w:val="24"/>
          <w:szCs w:val="24"/>
        </w:rPr>
      </w:pPr>
      <w:bookmarkStart w:id="234" w:name="_Toc127803393"/>
      <w:bookmarkStart w:id="235" w:name="_Toc30729"/>
      <w:bookmarkStart w:id="236" w:name="_Toc127803960"/>
      <w:bookmarkStart w:id="237" w:name="_Toc127803523"/>
      <w:r>
        <w:rPr>
          <w:rFonts w:hint="eastAsia"/>
          <w:sz w:val="24"/>
          <w:szCs w:val="24"/>
        </w:rPr>
        <w:t>（</w:t>
      </w:r>
      <w:r>
        <w:rPr>
          <w:rFonts w:hint="eastAsia"/>
          <w:sz w:val="24"/>
          <w:szCs w:val="24"/>
          <w:lang w:val="en-US"/>
        </w:rPr>
        <w:t>2</w:t>
      </w:r>
      <w:r>
        <w:rPr>
          <w:rFonts w:hint="eastAsia"/>
          <w:sz w:val="24"/>
          <w:szCs w:val="24"/>
        </w:rPr>
        <w:t>）</w:t>
      </w:r>
      <w:r>
        <w:rPr>
          <w:sz w:val="24"/>
          <w:szCs w:val="24"/>
        </w:rPr>
        <w:t>入河排污口设置</w:t>
      </w:r>
      <w:bookmarkEnd w:id="234"/>
      <w:bookmarkEnd w:id="235"/>
      <w:bookmarkEnd w:id="236"/>
      <w:bookmarkEnd w:id="237"/>
    </w:p>
    <w:p>
      <w:pPr>
        <w:pStyle w:val="7"/>
        <w:tabs>
          <w:tab w:val="left" w:pos="-2486"/>
        </w:tabs>
        <w:spacing w:line="360" w:lineRule="auto"/>
        <w:ind w:firstLine="480" w:firstLineChars="200"/>
        <w:jc w:val="left"/>
        <w:rPr>
          <w:sz w:val="24"/>
          <w:szCs w:val="24"/>
        </w:rPr>
      </w:pPr>
      <w:r>
        <w:rPr>
          <w:rFonts w:hint="eastAsia"/>
          <w:sz w:val="24"/>
          <w:szCs w:val="24"/>
          <w:lang w:eastAsia="zh-CN"/>
        </w:rPr>
        <w:t>永州市冷水滩区珊瑚屠宰场</w:t>
      </w:r>
      <w:r>
        <w:rPr>
          <w:sz w:val="24"/>
          <w:szCs w:val="24"/>
        </w:rPr>
        <w:t>排污口设置于</w:t>
      </w:r>
      <w:r>
        <w:rPr>
          <w:rFonts w:hint="default" w:ascii="Times New Roman" w:hAnsi="Times New Roman" w:eastAsia="宋体" w:cs="Times New Roman"/>
          <w:color w:val="000000"/>
          <w:kern w:val="0"/>
          <w:sz w:val="24"/>
          <w:szCs w:val="24"/>
          <w:lang w:val="en-US" w:eastAsia="zh-CN" w:bidi="ar"/>
        </w:rPr>
        <w:t>冷水滩区珊瑚街道珍珠塘村</w:t>
      </w:r>
      <w:r>
        <w:rPr>
          <w:rFonts w:hint="eastAsia"/>
          <w:sz w:val="24"/>
          <w:szCs w:val="24"/>
          <w:lang w:eastAsia="zh-CN"/>
        </w:rPr>
        <w:t>水汲江</w:t>
      </w:r>
      <w:r>
        <w:rPr>
          <w:rFonts w:hint="eastAsia"/>
          <w:sz w:val="24"/>
          <w:szCs w:val="24"/>
          <w:lang w:val="en-US" w:eastAsia="zh-CN"/>
        </w:rPr>
        <w:t>左</w:t>
      </w:r>
      <w:r>
        <w:rPr>
          <w:rFonts w:hint="eastAsia"/>
          <w:sz w:val="24"/>
          <w:szCs w:val="24"/>
        </w:rPr>
        <w:t>岸（</w:t>
      </w:r>
      <w:r>
        <w:rPr>
          <w:rFonts w:hint="eastAsia"/>
          <w:sz w:val="24"/>
          <w:szCs w:val="24"/>
          <w:lang w:val="en-US" w:eastAsia="zh-CN"/>
        </w:rPr>
        <w:t>厂区东侧</w:t>
      </w:r>
      <w:r>
        <w:rPr>
          <w:rFonts w:hint="eastAsia"/>
          <w:sz w:val="24"/>
          <w:szCs w:val="24"/>
        </w:rPr>
        <w:t>）</w:t>
      </w:r>
      <w:r>
        <w:rPr>
          <w:sz w:val="24"/>
          <w:szCs w:val="24"/>
        </w:rPr>
        <w:t>，地理坐标位于：</w:t>
      </w:r>
      <w:r>
        <w:rPr>
          <w:rFonts w:hint="default" w:ascii="Times New Roman" w:hAnsi="Times New Roman" w:eastAsia="宋体" w:cs="Times New Roman"/>
          <w:color w:val="000000"/>
          <w:kern w:val="0"/>
          <w:sz w:val="24"/>
          <w:szCs w:val="24"/>
          <w:lang w:val="en-US" w:eastAsia="zh-CN" w:bidi="ar"/>
        </w:rPr>
        <w:t>东经</w:t>
      </w:r>
      <w:r>
        <w:rPr>
          <w:rFonts w:hint="eastAsia" w:ascii="Times New Roman" w:hAnsi="Times New Roman" w:eastAsia="宋体" w:cs="Times New Roman"/>
          <w:color w:val="000000"/>
          <w:kern w:val="0"/>
          <w:sz w:val="24"/>
          <w:szCs w:val="24"/>
          <w:lang w:val="en-US" w:eastAsia="zh-CN" w:bidi="ar"/>
        </w:rPr>
        <w:t>111.557085°</w:t>
      </w:r>
      <w:r>
        <w:rPr>
          <w:rFonts w:hint="default" w:ascii="Times New Roman" w:hAnsi="Times New Roman" w:eastAsia="宋体" w:cs="Times New Roman"/>
          <w:color w:val="000000"/>
          <w:kern w:val="0"/>
          <w:sz w:val="24"/>
          <w:szCs w:val="24"/>
          <w:lang w:val="en-US" w:eastAsia="zh-CN" w:bidi="ar"/>
        </w:rPr>
        <w:t>，北纬</w:t>
      </w:r>
      <w:r>
        <w:rPr>
          <w:rFonts w:hint="eastAsia" w:ascii="Times New Roman" w:hAnsi="Times New Roman" w:eastAsia="宋体" w:cs="Times New Roman"/>
          <w:color w:val="000000"/>
          <w:kern w:val="0"/>
          <w:sz w:val="24"/>
          <w:szCs w:val="24"/>
          <w:lang w:val="en-US" w:eastAsia="zh-CN" w:bidi="ar"/>
        </w:rPr>
        <w:t>26.468798°</w:t>
      </w:r>
      <w:r>
        <w:rPr>
          <w:sz w:val="24"/>
          <w:szCs w:val="24"/>
        </w:rPr>
        <w:t>。设计排污口日最大排放量</w:t>
      </w:r>
      <w:r>
        <w:rPr>
          <w:color w:val="auto"/>
          <w:sz w:val="24"/>
          <w:szCs w:val="24"/>
        </w:rPr>
        <w:t>为</w:t>
      </w:r>
      <w:r>
        <w:rPr>
          <w:rFonts w:hint="eastAsia"/>
          <w:color w:val="auto"/>
          <w:sz w:val="24"/>
          <w:szCs w:val="24"/>
          <w:lang w:val="en-US" w:eastAsia="zh-CN"/>
        </w:rPr>
        <w:t>76.17</w:t>
      </w:r>
      <w:r>
        <w:rPr>
          <w:rFonts w:hint="eastAsia"/>
          <w:color w:val="auto"/>
          <w:sz w:val="24"/>
          <w:szCs w:val="24"/>
        </w:rPr>
        <w:t>m</w:t>
      </w:r>
      <w:r>
        <w:rPr>
          <w:rFonts w:hint="eastAsia"/>
          <w:color w:val="auto"/>
          <w:sz w:val="24"/>
          <w:szCs w:val="24"/>
          <w:vertAlign w:val="superscript"/>
        </w:rPr>
        <w:t>3</w:t>
      </w:r>
      <w:r>
        <w:rPr>
          <w:rFonts w:eastAsia="Times New Roman"/>
          <w:color w:val="auto"/>
          <w:sz w:val="24"/>
          <w:szCs w:val="24"/>
        </w:rPr>
        <w:t>/d</w:t>
      </w:r>
      <w:r>
        <w:rPr>
          <w:rFonts w:hint="eastAsia" w:eastAsia="宋体"/>
          <w:color w:val="auto"/>
          <w:sz w:val="24"/>
          <w:szCs w:val="24"/>
          <w:lang w:eastAsia="zh-CN"/>
        </w:rPr>
        <w:t>，</w:t>
      </w:r>
      <w:r>
        <w:rPr>
          <w:color w:val="auto"/>
          <w:sz w:val="24"/>
          <w:szCs w:val="24"/>
        </w:rPr>
        <w:t>污水排放流量为</w:t>
      </w:r>
      <w:r>
        <w:rPr>
          <w:rFonts w:hint="eastAsia" w:eastAsia="宋体"/>
          <w:color w:val="auto"/>
          <w:sz w:val="24"/>
          <w:szCs w:val="24"/>
          <w:lang w:eastAsia="zh-CN"/>
        </w:rPr>
        <w:t>0.0</w:t>
      </w:r>
      <w:r>
        <w:rPr>
          <w:rFonts w:hint="eastAsia" w:eastAsia="宋体"/>
          <w:color w:val="auto"/>
          <w:sz w:val="24"/>
          <w:szCs w:val="24"/>
          <w:lang w:val="en-US" w:eastAsia="zh-CN"/>
        </w:rPr>
        <w:t>009</w:t>
      </w:r>
      <w:r>
        <w:rPr>
          <w:rFonts w:eastAsia="Times New Roman"/>
          <w:color w:val="auto"/>
          <w:sz w:val="24"/>
          <w:szCs w:val="24"/>
        </w:rPr>
        <w:t>m</w:t>
      </w:r>
      <w:r>
        <w:rPr>
          <w:rFonts w:eastAsia="Times New Roman"/>
          <w:color w:val="auto"/>
          <w:sz w:val="24"/>
          <w:szCs w:val="24"/>
          <w:vertAlign w:val="superscript"/>
        </w:rPr>
        <w:t>3</w:t>
      </w:r>
      <w:r>
        <w:rPr>
          <w:rFonts w:eastAsia="Times New Roman"/>
          <w:color w:val="auto"/>
          <w:sz w:val="24"/>
          <w:szCs w:val="24"/>
        </w:rPr>
        <w:t>/</w:t>
      </w:r>
      <w:r>
        <w:rPr>
          <w:rFonts w:eastAsia="Times New Roman"/>
          <w:sz w:val="24"/>
          <w:szCs w:val="24"/>
        </w:rPr>
        <w:t>s</w:t>
      </w:r>
      <w:r>
        <w:rPr>
          <w:sz w:val="24"/>
          <w:szCs w:val="24"/>
        </w:rPr>
        <w:t>。</w:t>
      </w:r>
    </w:p>
    <w:p>
      <w:pPr>
        <w:pStyle w:val="31"/>
        <w:tabs>
          <w:tab w:val="left" w:pos="2021"/>
        </w:tabs>
        <w:spacing w:line="360" w:lineRule="auto"/>
        <w:jc w:val="left"/>
        <w:outlineLvl w:val="2"/>
        <w:rPr>
          <w:sz w:val="24"/>
          <w:szCs w:val="24"/>
        </w:rPr>
      </w:pPr>
      <w:bookmarkStart w:id="238" w:name="_Toc127803394"/>
      <w:bookmarkStart w:id="239" w:name="_Toc15830"/>
      <w:bookmarkStart w:id="240" w:name="_Toc127803524"/>
      <w:bookmarkStart w:id="241" w:name="_Toc127803961"/>
      <w:r>
        <w:rPr>
          <w:rFonts w:hint="eastAsia"/>
          <w:sz w:val="24"/>
          <w:szCs w:val="24"/>
        </w:rPr>
        <w:t>（</w:t>
      </w:r>
      <w:r>
        <w:rPr>
          <w:rFonts w:hint="eastAsia"/>
          <w:sz w:val="24"/>
          <w:szCs w:val="24"/>
          <w:lang w:val="en-US"/>
        </w:rPr>
        <w:t>3</w:t>
      </w:r>
      <w:r>
        <w:rPr>
          <w:rFonts w:hint="eastAsia"/>
          <w:sz w:val="24"/>
          <w:szCs w:val="24"/>
        </w:rPr>
        <w:t>）</w:t>
      </w:r>
      <w:r>
        <w:rPr>
          <w:sz w:val="24"/>
          <w:szCs w:val="24"/>
        </w:rPr>
        <w:t>对水功能区水质的影响</w:t>
      </w:r>
      <w:bookmarkEnd w:id="238"/>
      <w:bookmarkEnd w:id="239"/>
      <w:bookmarkEnd w:id="240"/>
      <w:bookmarkEnd w:id="241"/>
    </w:p>
    <w:p>
      <w:pPr>
        <w:pStyle w:val="7"/>
        <w:tabs>
          <w:tab w:val="left" w:pos="-2486"/>
        </w:tabs>
        <w:spacing w:line="360" w:lineRule="auto"/>
        <w:ind w:firstLine="480" w:firstLineChars="200"/>
        <w:jc w:val="both"/>
        <w:rPr>
          <w:sz w:val="24"/>
          <w:szCs w:val="24"/>
        </w:rPr>
      </w:pPr>
      <w:r>
        <w:rPr>
          <w:rFonts w:hint="eastAsia"/>
          <w:sz w:val="24"/>
          <w:szCs w:val="24"/>
          <w:shd w:val="clear" w:color="auto" w:fill="FFFFFF"/>
          <w:lang w:eastAsia="zh-CN"/>
        </w:rPr>
        <w:t>污水处理站</w:t>
      </w:r>
      <w:r>
        <w:rPr>
          <w:rFonts w:hint="eastAsia"/>
          <w:sz w:val="24"/>
          <w:szCs w:val="24"/>
          <w:shd w:val="clear" w:color="auto" w:fill="FFFFFF"/>
        </w:rPr>
        <w:t>处理后的尾水排放执行</w:t>
      </w:r>
      <w:r>
        <w:rPr>
          <w:rFonts w:hint="eastAsia"/>
          <w:b w:val="0"/>
          <w:sz w:val="24"/>
          <w:szCs w:val="24"/>
          <w:u w:val="none"/>
          <w:lang w:eastAsia="zh-CN"/>
        </w:rPr>
        <w:t>《屠宰及肉类加工工业水污染物排放标准》（GB13457-2025）表1中直接排放限值标准</w:t>
      </w:r>
      <w:r>
        <w:rPr>
          <w:rFonts w:hint="eastAsia"/>
          <w:sz w:val="24"/>
          <w:szCs w:val="24"/>
          <w:shd w:val="clear" w:color="auto" w:fill="FFFFFF"/>
        </w:rPr>
        <w:t>。根据预测分析可知，由于本项目废水排放量较小，枯水期本企业正常工况和非正常工况下游河段 COD</w:t>
      </w:r>
      <w:r>
        <w:rPr>
          <w:rFonts w:hint="eastAsia"/>
          <w:sz w:val="24"/>
          <w:szCs w:val="24"/>
          <w:shd w:val="clear" w:color="auto" w:fill="FFFFFF"/>
          <w:vertAlign w:val="subscript"/>
        </w:rPr>
        <w:t>Cr</w:t>
      </w:r>
      <w:r>
        <w:rPr>
          <w:rFonts w:hint="eastAsia"/>
          <w:sz w:val="24"/>
          <w:szCs w:val="24"/>
          <w:shd w:val="clear" w:color="auto" w:fill="FFFFFF"/>
        </w:rPr>
        <w:t>、NH</w:t>
      </w:r>
      <w:r>
        <w:rPr>
          <w:rFonts w:hint="eastAsia"/>
          <w:sz w:val="24"/>
          <w:szCs w:val="24"/>
          <w:shd w:val="clear" w:color="auto" w:fill="FFFFFF"/>
          <w:vertAlign w:val="subscript"/>
        </w:rPr>
        <w:t>3</w:t>
      </w:r>
      <w:r>
        <w:rPr>
          <w:rFonts w:hint="eastAsia"/>
          <w:sz w:val="24"/>
          <w:szCs w:val="24"/>
          <w:shd w:val="clear" w:color="auto" w:fill="FFFFFF"/>
        </w:rPr>
        <w:t>-N</w:t>
      </w:r>
      <w:r>
        <w:rPr>
          <w:rFonts w:hint="eastAsia"/>
          <w:sz w:val="24"/>
          <w:szCs w:val="24"/>
          <w:shd w:val="clear" w:color="auto" w:fill="FFFFFF"/>
          <w:lang w:eastAsia="zh-CN"/>
        </w:rPr>
        <w:t>、总磷</w:t>
      </w:r>
      <w:r>
        <w:rPr>
          <w:rFonts w:hint="eastAsia"/>
          <w:sz w:val="24"/>
          <w:szCs w:val="24"/>
          <w:shd w:val="clear" w:color="auto" w:fill="FFFFFF"/>
        </w:rPr>
        <w:t>的浓度预测值均能够满足《地表水环境质量标准》（GB3838-2002）III 类标准限值要求，本排污口的设置不改变排污口所处水功能区及下游水功能的使用功能，也基本不会影响相邻水功能区的使用。但非正常排放对</w:t>
      </w:r>
      <w:r>
        <w:rPr>
          <w:rFonts w:hint="eastAsia"/>
          <w:sz w:val="24"/>
          <w:szCs w:val="24"/>
          <w:shd w:val="clear" w:color="auto" w:fill="FFFFFF"/>
          <w:lang w:val="en-US" w:eastAsia="zh-CN"/>
        </w:rPr>
        <w:t>水汲江</w:t>
      </w:r>
      <w:r>
        <w:rPr>
          <w:rFonts w:hint="eastAsia"/>
          <w:sz w:val="24"/>
          <w:szCs w:val="24"/>
          <w:shd w:val="clear" w:color="auto" w:fill="FFFFFF"/>
        </w:rPr>
        <w:t>的影响大于正常排放，项目应采取相应防范措施，</w:t>
      </w:r>
      <w:r>
        <w:rPr>
          <w:rFonts w:hint="eastAsia"/>
          <w:sz w:val="24"/>
          <w:szCs w:val="24"/>
          <w:shd w:val="clear" w:color="auto" w:fill="FFFFFF"/>
          <w:lang w:val="en-US" w:eastAsia="zh-CN"/>
        </w:rPr>
        <w:t>杜绝</w:t>
      </w:r>
      <w:r>
        <w:rPr>
          <w:rFonts w:hint="eastAsia"/>
          <w:sz w:val="24"/>
          <w:szCs w:val="24"/>
          <w:shd w:val="clear" w:color="auto" w:fill="FFFFFF"/>
        </w:rPr>
        <w:t>事故废水排放的发生</w:t>
      </w:r>
      <w:r>
        <w:rPr>
          <w:sz w:val="24"/>
          <w:szCs w:val="24"/>
        </w:rPr>
        <w:t>。</w:t>
      </w:r>
    </w:p>
    <w:p>
      <w:pPr>
        <w:pStyle w:val="7"/>
        <w:tabs>
          <w:tab w:val="left" w:pos="-2486"/>
        </w:tabs>
        <w:spacing w:line="360" w:lineRule="auto"/>
        <w:ind w:firstLine="480" w:firstLineChars="200"/>
        <w:jc w:val="left"/>
        <w:rPr>
          <w:rFonts w:hint="eastAsia"/>
          <w:sz w:val="24"/>
          <w:szCs w:val="24"/>
          <w:lang w:val="en-US"/>
        </w:rPr>
      </w:pPr>
      <w:bookmarkStart w:id="242" w:name="_Toc127803962"/>
      <w:bookmarkStart w:id="243" w:name="_Toc127803395"/>
      <w:bookmarkStart w:id="244" w:name="_Toc127803525"/>
      <w:r>
        <w:rPr>
          <w:rFonts w:hint="eastAsia"/>
          <w:sz w:val="24"/>
          <w:szCs w:val="24"/>
        </w:rPr>
        <w:t>（</w:t>
      </w:r>
      <w:r>
        <w:rPr>
          <w:rFonts w:hint="eastAsia"/>
          <w:sz w:val="24"/>
          <w:szCs w:val="24"/>
          <w:lang w:val="en-US"/>
        </w:rPr>
        <w:t>4</w:t>
      </w:r>
      <w:bookmarkEnd w:id="242"/>
      <w:bookmarkEnd w:id="243"/>
      <w:bookmarkEnd w:id="244"/>
      <w:bookmarkStart w:id="245" w:name="_Toc127803396"/>
      <w:bookmarkStart w:id="246" w:name="_Toc127803963"/>
      <w:bookmarkStart w:id="247" w:name="_Toc127803526"/>
      <w:r>
        <w:rPr>
          <w:rFonts w:hint="eastAsia"/>
          <w:sz w:val="24"/>
          <w:szCs w:val="24"/>
          <w:lang w:val="en-US"/>
        </w:rPr>
        <w:t>）</w:t>
      </w:r>
      <w:bookmarkEnd w:id="245"/>
      <w:bookmarkEnd w:id="246"/>
      <w:bookmarkEnd w:id="247"/>
      <w:r>
        <w:rPr>
          <w:rFonts w:hint="eastAsia"/>
          <w:sz w:val="24"/>
          <w:szCs w:val="24"/>
          <w:lang w:val="en-US"/>
        </w:rPr>
        <w:t>纳污能力核算</w:t>
      </w:r>
    </w:p>
    <w:p>
      <w:pPr>
        <w:pStyle w:val="7"/>
        <w:tabs>
          <w:tab w:val="left" w:pos="-2486"/>
        </w:tabs>
        <w:spacing w:line="360" w:lineRule="auto"/>
        <w:ind w:firstLine="480" w:firstLineChars="200"/>
        <w:jc w:val="left"/>
        <w:rPr>
          <w:sz w:val="24"/>
          <w:szCs w:val="24"/>
          <w:shd w:val="clear" w:color="auto" w:fill="FFFFFF"/>
        </w:rPr>
      </w:pPr>
      <w:r>
        <w:rPr>
          <w:rFonts w:hint="eastAsia"/>
          <w:sz w:val="24"/>
          <w:szCs w:val="24"/>
          <w:lang w:val="en-US"/>
        </w:rPr>
        <w:t>本项目尾水COD排放浓度</w:t>
      </w:r>
      <w:r>
        <w:rPr>
          <w:rFonts w:hint="eastAsia"/>
          <w:sz w:val="24"/>
          <w:szCs w:val="24"/>
          <w:lang w:val="en-US" w:eastAsia="zh-CN"/>
        </w:rPr>
        <w:t>8</w:t>
      </w:r>
      <w:r>
        <w:rPr>
          <w:rFonts w:hint="eastAsia"/>
          <w:sz w:val="24"/>
          <w:szCs w:val="24"/>
          <w:lang w:val="en-US"/>
        </w:rPr>
        <w:t>0mg/L、NH</w:t>
      </w:r>
      <w:r>
        <w:rPr>
          <w:rFonts w:hint="eastAsia"/>
          <w:sz w:val="24"/>
          <w:szCs w:val="24"/>
          <w:vertAlign w:val="subscript"/>
          <w:lang w:val="en-US"/>
        </w:rPr>
        <w:t>3</w:t>
      </w:r>
      <w:r>
        <w:rPr>
          <w:rFonts w:hint="eastAsia"/>
          <w:sz w:val="24"/>
          <w:szCs w:val="24"/>
          <w:lang w:val="en-US"/>
        </w:rPr>
        <w:t>-N排放浓度</w:t>
      </w:r>
      <w:r>
        <w:rPr>
          <w:rFonts w:hint="eastAsia"/>
          <w:sz w:val="24"/>
          <w:szCs w:val="24"/>
          <w:lang w:val="en-US" w:eastAsia="zh-CN"/>
        </w:rPr>
        <w:t>15</w:t>
      </w:r>
      <w:r>
        <w:rPr>
          <w:rFonts w:hint="eastAsia"/>
          <w:sz w:val="24"/>
          <w:szCs w:val="24"/>
          <w:lang w:val="en-US"/>
        </w:rPr>
        <w:t>mg/L</w:t>
      </w:r>
      <w:r>
        <w:rPr>
          <w:rFonts w:hint="eastAsia"/>
          <w:sz w:val="24"/>
          <w:szCs w:val="24"/>
          <w:lang w:val="en-US" w:eastAsia="zh-CN"/>
        </w:rPr>
        <w:t>、总磷</w:t>
      </w:r>
      <w:r>
        <w:rPr>
          <w:rFonts w:hint="eastAsia"/>
          <w:sz w:val="24"/>
          <w:szCs w:val="24"/>
          <w:lang w:val="en-US"/>
        </w:rPr>
        <w:t>排放浓度</w:t>
      </w:r>
      <w:r>
        <w:rPr>
          <w:rFonts w:hint="eastAsia"/>
          <w:sz w:val="24"/>
          <w:szCs w:val="24"/>
          <w:lang w:val="en-US" w:eastAsia="zh-CN"/>
        </w:rPr>
        <w:t>2</w:t>
      </w:r>
      <w:r>
        <w:rPr>
          <w:rFonts w:hint="eastAsia"/>
          <w:sz w:val="24"/>
          <w:szCs w:val="24"/>
          <w:lang w:val="en-US"/>
        </w:rPr>
        <w:t>mg/L，年废水排放量为</w:t>
      </w:r>
      <w:r>
        <w:rPr>
          <w:rFonts w:hint="eastAsia"/>
          <w:sz w:val="24"/>
          <w:szCs w:val="24"/>
          <w:lang w:val="en-US" w:eastAsia="zh-CN"/>
        </w:rPr>
        <w:t>2.7422</w:t>
      </w:r>
      <w:r>
        <w:rPr>
          <w:rFonts w:hint="eastAsia"/>
          <w:sz w:val="24"/>
          <w:szCs w:val="24"/>
          <w:lang w:val="en-US"/>
        </w:rPr>
        <w:t>万m</w:t>
      </w:r>
      <w:r>
        <w:rPr>
          <w:rFonts w:hint="eastAsia"/>
          <w:sz w:val="24"/>
          <w:szCs w:val="24"/>
          <w:vertAlign w:val="superscript"/>
          <w:lang w:val="en-US"/>
        </w:rPr>
        <w:t>3</w:t>
      </w:r>
      <w:r>
        <w:rPr>
          <w:rFonts w:hint="eastAsia"/>
          <w:sz w:val="24"/>
          <w:szCs w:val="24"/>
          <w:lang w:val="en-US" w:eastAsia="zh-CN"/>
        </w:rPr>
        <w:t>，</w:t>
      </w:r>
      <w:r>
        <w:rPr>
          <w:rFonts w:hint="eastAsia"/>
          <w:sz w:val="24"/>
          <w:szCs w:val="24"/>
          <w:lang w:val="en-US"/>
        </w:rPr>
        <w:t>经计算，在</w:t>
      </w:r>
      <w:r>
        <w:rPr>
          <w:rFonts w:hint="eastAsia"/>
          <w:sz w:val="24"/>
          <w:szCs w:val="24"/>
          <w:lang w:val="en-US" w:eastAsia="zh-CN"/>
        </w:rPr>
        <w:t>水汲江</w:t>
      </w:r>
      <w:r>
        <w:rPr>
          <w:rFonts w:hint="eastAsia"/>
          <w:sz w:val="24"/>
          <w:szCs w:val="24"/>
          <w:lang w:val="en-US"/>
        </w:rPr>
        <w:t>项目尾水排放对纳污能力产生</w:t>
      </w:r>
      <w:r>
        <w:rPr>
          <w:rFonts w:hint="eastAsia"/>
          <w:color w:val="000000"/>
          <w:sz w:val="24"/>
          <w:szCs w:val="24"/>
          <w:lang w:val="en-US"/>
        </w:rPr>
        <w:t xml:space="preserve">影响的贡献排放量为COD </w:t>
      </w:r>
      <w:r>
        <w:rPr>
          <w:rFonts w:hint="eastAsia"/>
          <w:color w:val="000000"/>
          <w:sz w:val="24"/>
          <w:szCs w:val="24"/>
          <w:lang w:val="en-US" w:eastAsia="zh-CN"/>
        </w:rPr>
        <w:t>2.194</w:t>
      </w:r>
      <w:r>
        <w:rPr>
          <w:rFonts w:hint="eastAsia"/>
          <w:color w:val="000000"/>
          <w:sz w:val="24"/>
          <w:szCs w:val="24"/>
          <w:lang w:val="en-US"/>
        </w:rPr>
        <w:t>/a、NH</w:t>
      </w:r>
      <w:r>
        <w:rPr>
          <w:rFonts w:hint="eastAsia"/>
          <w:color w:val="000000"/>
          <w:sz w:val="24"/>
          <w:szCs w:val="24"/>
          <w:vertAlign w:val="subscript"/>
          <w:lang w:val="en-US"/>
        </w:rPr>
        <w:t>3</w:t>
      </w:r>
      <w:r>
        <w:rPr>
          <w:rFonts w:hint="eastAsia"/>
          <w:color w:val="000000"/>
          <w:sz w:val="24"/>
          <w:szCs w:val="24"/>
          <w:lang w:val="en-US"/>
        </w:rPr>
        <w:t>-N</w:t>
      </w:r>
      <w:r>
        <w:rPr>
          <w:rFonts w:hint="eastAsia"/>
          <w:color w:val="000000"/>
          <w:sz w:val="24"/>
          <w:szCs w:val="24"/>
          <w:lang w:val="en-US" w:eastAsia="zh-CN"/>
        </w:rPr>
        <w:t>0.411</w:t>
      </w:r>
      <w:r>
        <w:rPr>
          <w:rFonts w:hint="eastAsia"/>
          <w:color w:val="000000"/>
          <w:sz w:val="24"/>
          <w:szCs w:val="24"/>
          <w:lang w:val="en-US"/>
        </w:rPr>
        <w:t>t/a</w:t>
      </w:r>
      <w:r>
        <w:rPr>
          <w:rFonts w:hint="eastAsia"/>
          <w:color w:val="000000"/>
          <w:sz w:val="24"/>
          <w:szCs w:val="24"/>
          <w:lang w:val="en-US" w:eastAsia="zh-CN"/>
        </w:rPr>
        <w:t>、总磷0.055</w:t>
      </w:r>
      <w:r>
        <w:rPr>
          <w:rFonts w:hint="eastAsia"/>
          <w:color w:val="000000"/>
          <w:sz w:val="24"/>
          <w:szCs w:val="24"/>
          <w:lang w:val="en-US"/>
        </w:rPr>
        <w:t>t/a</w:t>
      </w:r>
      <w:r>
        <w:rPr>
          <w:rFonts w:hint="eastAsia"/>
          <w:color w:val="000000"/>
          <w:sz w:val="24"/>
          <w:szCs w:val="24"/>
          <w:lang w:val="en-US" w:eastAsia="zh-CN"/>
        </w:rPr>
        <w:t>，</w:t>
      </w:r>
      <w:r>
        <w:rPr>
          <w:rFonts w:hint="eastAsia"/>
          <w:color w:val="000000"/>
          <w:sz w:val="24"/>
          <w:szCs w:val="24"/>
          <w:lang w:val="en-US"/>
        </w:rPr>
        <w:t>低于</w:t>
      </w:r>
      <w:r>
        <w:rPr>
          <w:rFonts w:hint="eastAsia"/>
          <w:color w:val="000000"/>
          <w:sz w:val="24"/>
          <w:szCs w:val="24"/>
          <w:lang w:val="en-US" w:eastAsia="zh-CN"/>
        </w:rPr>
        <w:t>水汲江</w:t>
      </w:r>
      <w:r>
        <w:rPr>
          <w:rFonts w:hint="eastAsia"/>
          <w:color w:val="000000"/>
          <w:sz w:val="24"/>
          <w:szCs w:val="24"/>
          <w:lang w:val="en-US"/>
        </w:rPr>
        <w:t>枯水期最低纳污能</w:t>
      </w:r>
      <w:r>
        <w:rPr>
          <w:rFonts w:hint="eastAsia"/>
          <w:sz w:val="24"/>
          <w:szCs w:val="24"/>
          <w:lang w:val="en-US"/>
        </w:rPr>
        <w:t>力，满足水域纳污能力要求</w:t>
      </w:r>
      <w:r>
        <w:rPr>
          <w:rFonts w:hint="eastAsia"/>
          <w:sz w:val="24"/>
          <w:szCs w:val="24"/>
          <w:shd w:val="clear" w:color="auto" w:fill="FFFFFF"/>
        </w:rPr>
        <w:t>。</w:t>
      </w:r>
    </w:p>
    <w:p>
      <w:pPr>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kern w:val="2"/>
          <w:sz w:val="24"/>
          <w:szCs w:val="24"/>
          <w:lang w:val="en-US" w:eastAsia="zh-CN" w:bidi="ar-SA"/>
        </w:rPr>
      </w:pPr>
      <w:bookmarkStart w:id="248" w:name="_Toc127803964"/>
      <w:bookmarkStart w:id="249" w:name="_Toc127803527"/>
      <w:bookmarkStart w:id="250" w:name="_Toc127803397"/>
      <w:r>
        <w:rPr>
          <w:rFonts w:hint="eastAsia"/>
          <w:sz w:val="24"/>
          <w:szCs w:val="24"/>
          <w:lang w:eastAsia="zh-CN"/>
        </w:rPr>
        <w:t>（</w:t>
      </w:r>
      <w:r>
        <w:rPr>
          <w:rFonts w:hint="eastAsia"/>
          <w:sz w:val="24"/>
          <w:szCs w:val="24"/>
          <w:lang w:val="en-US" w:eastAsia="zh-CN"/>
        </w:rPr>
        <w:t>5）</w:t>
      </w:r>
      <w:r>
        <w:rPr>
          <w:rFonts w:hint="eastAsia" w:ascii="Times New Roman" w:hAnsi="Times New Roman" w:eastAsia="宋体" w:cs="Times New Roman"/>
          <w:kern w:val="2"/>
          <w:sz w:val="24"/>
          <w:szCs w:val="24"/>
          <w:lang w:val="en-US" w:eastAsia="zh-CN" w:bidi="ar-SA"/>
        </w:rPr>
        <w:t>水功能区（水域）现有排水状况</w:t>
      </w:r>
    </w:p>
    <w:p>
      <w:pPr>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Cs/>
          <w:color w:val="000000"/>
          <w:kern w:val="0"/>
          <w:sz w:val="24"/>
          <w:szCs w:val="24"/>
          <w:lang w:val="en-US" w:eastAsia="zh-CN" w:bidi="ar-SA"/>
        </w:rPr>
      </w:pPr>
      <w:r>
        <w:rPr>
          <w:rFonts w:hint="eastAsia" w:ascii="Times New Roman" w:hAnsi="Times New Roman" w:eastAsia="宋体" w:cs="Times New Roman"/>
          <w:bCs/>
          <w:color w:val="000000"/>
          <w:kern w:val="0"/>
          <w:sz w:val="24"/>
          <w:szCs w:val="24"/>
          <w:lang w:val="en-US" w:eastAsia="zh-CN" w:bidi="ar-SA"/>
        </w:rPr>
        <w:t>本次排污口论证范围内有</w:t>
      </w:r>
      <w:r>
        <w:rPr>
          <w:rFonts w:hint="eastAsia"/>
          <w:bCs/>
          <w:sz w:val="24"/>
          <w:szCs w:val="24"/>
          <w:u w:val="none"/>
          <w:lang w:val="en-US" w:eastAsia="zh-CN"/>
        </w:rPr>
        <w:t>永州市冷水滩区</w:t>
      </w:r>
      <w:r>
        <w:rPr>
          <w:rFonts w:hint="eastAsia" w:ascii="Times New Roman" w:hAnsi="Times New Roman" w:eastAsia="宋体" w:cs="Times New Roman"/>
          <w:bCs/>
          <w:color w:val="000000"/>
          <w:kern w:val="0"/>
          <w:sz w:val="24"/>
          <w:szCs w:val="24"/>
          <w:lang w:val="en-US" w:eastAsia="zh-CN" w:bidi="ar-SA"/>
        </w:rPr>
        <w:t>珊瑚屠宰场现有排污口，</w:t>
      </w:r>
      <w:r>
        <w:rPr>
          <w:rFonts w:hint="eastAsia" w:cs="Times New Roman"/>
          <w:bCs/>
          <w:color w:val="000000"/>
          <w:kern w:val="0"/>
          <w:sz w:val="24"/>
          <w:szCs w:val="24"/>
          <w:lang w:val="en-US" w:eastAsia="zh-CN" w:bidi="ar-SA"/>
        </w:rPr>
        <w:t>其余为沿线村民生活污水散排进入农用地或水塘，不直接排入水汲江。</w:t>
      </w:r>
      <w:r>
        <w:rPr>
          <w:rFonts w:hint="eastAsia" w:ascii="Times New Roman" w:hAnsi="Times New Roman" w:eastAsia="宋体" w:cs="Times New Roman"/>
          <w:bCs/>
          <w:color w:val="000000"/>
          <w:kern w:val="0"/>
          <w:sz w:val="24"/>
          <w:szCs w:val="24"/>
          <w:lang w:val="en-US" w:eastAsia="zh-CN" w:bidi="ar-SA"/>
        </w:rPr>
        <w:t>在本项目竣工投运后，</w:t>
      </w:r>
      <w:r>
        <w:rPr>
          <w:rFonts w:hint="eastAsia"/>
          <w:bCs/>
          <w:sz w:val="24"/>
          <w:szCs w:val="24"/>
          <w:u w:val="none"/>
          <w:lang w:val="en-US" w:eastAsia="zh-CN"/>
        </w:rPr>
        <w:t>永州市冷水滩区</w:t>
      </w:r>
      <w:r>
        <w:rPr>
          <w:rFonts w:hint="eastAsia" w:ascii="Times New Roman" w:hAnsi="Times New Roman" w:eastAsia="宋体" w:cs="Times New Roman"/>
          <w:bCs/>
          <w:color w:val="000000"/>
          <w:kern w:val="0"/>
          <w:sz w:val="24"/>
          <w:szCs w:val="24"/>
          <w:lang w:val="en-US" w:eastAsia="zh-CN" w:bidi="ar-SA"/>
        </w:rPr>
        <w:t>珊瑚屠宰场现有排污口关闭。</w:t>
      </w:r>
    </w:p>
    <w:p>
      <w:pPr>
        <w:pStyle w:val="7"/>
        <w:tabs>
          <w:tab w:val="left" w:pos="-2486"/>
        </w:tabs>
        <w:spacing w:line="360" w:lineRule="auto"/>
        <w:ind w:firstLine="480" w:firstLineChars="200"/>
        <w:jc w:val="left"/>
        <w:rPr>
          <w:rFonts w:hint="eastAsia"/>
          <w:sz w:val="24"/>
          <w:szCs w:val="24"/>
        </w:rPr>
      </w:pPr>
      <w:r>
        <w:rPr>
          <w:rFonts w:hint="eastAsia"/>
          <w:sz w:val="24"/>
          <w:szCs w:val="24"/>
        </w:rPr>
        <w:t>（</w:t>
      </w:r>
      <w:r>
        <w:rPr>
          <w:rFonts w:hint="eastAsia"/>
          <w:sz w:val="24"/>
          <w:szCs w:val="24"/>
          <w:lang w:val="en-US"/>
        </w:rPr>
        <w:t>6</w:t>
      </w:r>
      <w:r>
        <w:rPr>
          <w:rFonts w:hint="eastAsia"/>
          <w:sz w:val="24"/>
          <w:szCs w:val="24"/>
        </w:rPr>
        <w:t>）</w:t>
      </w:r>
      <w:bookmarkEnd w:id="248"/>
      <w:bookmarkEnd w:id="249"/>
      <w:bookmarkEnd w:id="250"/>
      <w:r>
        <w:rPr>
          <w:rFonts w:hint="eastAsia"/>
          <w:sz w:val="24"/>
          <w:szCs w:val="24"/>
        </w:rPr>
        <w:t>对水生态影响的分析</w:t>
      </w:r>
    </w:p>
    <w:p>
      <w:pPr>
        <w:pStyle w:val="7"/>
        <w:tabs>
          <w:tab w:val="left" w:pos="-2486"/>
        </w:tabs>
        <w:spacing w:line="360" w:lineRule="auto"/>
        <w:ind w:firstLine="480" w:firstLineChars="200"/>
        <w:jc w:val="left"/>
        <w:rPr>
          <w:rFonts w:hint="eastAsia"/>
          <w:sz w:val="24"/>
          <w:szCs w:val="24"/>
        </w:rPr>
      </w:pPr>
      <w:r>
        <w:rPr>
          <w:rFonts w:hint="eastAsia"/>
          <w:sz w:val="24"/>
          <w:szCs w:val="24"/>
        </w:rPr>
        <w:t>项目尾水汇入</w:t>
      </w:r>
      <w:r>
        <w:rPr>
          <w:rFonts w:hint="eastAsia"/>
          <w:sz w:val="24"/>
          <w:szCs w:val="24"/>
          <w:lang w:val="en-US" w:eastAsia="zh-CN"/>
        </w:rPr>
        <w:t>水汲江</w:t>
      </w:r>
      <w:r>
        <w:rPr>
          <w:rFonts w:hint="eastAsia"/>
          <w:sz w:val="24"/>
          <w:szCs w:val="24"/>
        </w:rPr>
        <w:t>，由于尾水排放量占</w:t>
      </w:r>
      <w:r>
        <w:rPr>
          <w:rFonts w:hint="eastAsia"/>
          <w:sz w:val="24"/>
          <w:szCs w:val="24"/>
          <w:lang w:val="en-US" w:eastAsia="zh-CN"/>
        </w:rPr>
        <w:t>水汲江</w:t>
      </w:r>
      <w:r>
        <w:rPr>
          <w:rFonts w:hint="eastAsia"/>
          <w:sz w:val="24"/>
          <w:szCs w:val="24"/>
        </w:rPr>
        <w:t>径流量的比例很小，污染物进入水体后被迅速稀释至河流污染物本底值附近，水体水质没有发生显著变化，基本不会</w:t>
      </w:r>
      <w:r>
        <w:rPr>
          <w:rFonts w:hint="eastAsia"/>
          <w:sz w:val="24"/>
          <w:szCs w:val="24"/>
          <w:lang w:val="en-US" w:eastAsia="zh-CN"/>
        </w:rPr>
        <w:t>对水汲江</w:t>
      </w:r>
      <w:r>
        <w:rPr>
          <w:rFonts w:hint="eastAsia"/>
          <w:sz w:val="24"/>
          <w:szCs w:val="24"/>
        </w:rPr>
        <w:t>的生物群落结构和生物量，不会对鱼类资源、鱼类繁殖产生明显影响。</w:t>
      </w:r>
    </w:p>
    <w:p>
      <w:pPr>
        <w:pStyle w:val="7"/>
        <w:tabs>
          <w:tab w:val="left" w:pos="-2486"/>
        </w:tabs>
        <w:spacing w:line="360" w:lineRule="auto"/>
        <w:ind w:firstLine="480" w:firstLineChars="200"/>
        <w:jc w:val="left"/>
        <w:rPr>
          <w:rFonts w:hint="eastAsia"/>
          <w:sz w:val="24"/>
          <w:szCs w:val="24"/>
        </w:rPr>
      </w:pPr>
      <w:r>
        <w:rPr>
          <w:rFonts w:hint="eastAsia"/>
          <w:sz w:val="24"/>
          <w:szCs w:val="24"/>
          <w:lang w:eastAsia="zh-CN"/>
        </w:rPr>
        <w:t>（</w:t>
      </w:r>
      <w:r>
        <w:rPr>
          <w:rFonts w:hint="eastAsia"/>
          <w:sz w:val="24"/>
          <w:szCs w:val="24"/>
          <w:lang w:val="en-US" w:eastAsia="zh-CN"/>
        </w:rPr>
        <w:t>7</w:t>
      </w:r>
      <w:r>
        <w:rPr>
          <w:rFonts w:hint="eastAsia"/>
          <w:sz w:val="24"/>
          <w:szCs w:val="24"/>
          <w:lang w:eastAsia="zh-CN"/>
        </w:rPr>
        <w:t>）</w:t>
      </w:r>
      <w:r>
        <w:rPr>
          <w:rFonts w:hint="eastAsia"/>
          <w:sz w:val="24"/>
          <w:szCs w:val="24"/>
        </w:rPr>
        <w:t>对地下水影响的分析</w:t>
      </w:r>
    </w:p>
    <w:p>
      <w:pPr>
        <w:pStyle w:val="7"/>
        <w:tabs>
          <w:tab w:val="left" w:pos="-2486"/>
        </w:tabs>
        <w:spacing w:line="360" w:lineRule="auto"/>
        <w:ind w:firstLine="480" w:firstLineChars="200"/>
        <w:jc w:val="left"/>
        <w:rPr>
          <w:rFonts w:hint="eastAsia" w:eastAsia="宋体"/>
          <w:sz w:val="24"/>
          <w:szCs w:val="24"/>
          <w:lang w:val="en-US" w:eastAsia="zh-CN"/>
        </w:rPr>
      </w:pPr>
      <w:r>
        <w:rPr>
          <w:rFonts w:hint="eastAsia"/>
          <w:sz w:val="24"/>
          <w:szCs w:val="24"/>
        </w:rPr>
        <w:t>本项目不开采地下水，同时也无注入地下水，不会引起地下水流场或地下水水位变化，因此也不会导致因水位的变化而产生的环境水文地质问题。同时，本项目废水经管道输送，管道和处理设施均做好防渗防腐措施，固废按照规范设置临时堆放点，实现无害化处理，因此本项目对地下水影响较小</w:t>
      </w:r>
      <w:r>
        <w:rPr>
          <w:rFonts w:hint="eastAsia"/>
          <w:sz w:val="24"/>
          <w:szCs w:val="24"/>
          <w:lang w:eastAsia="zh-CN"/>
        </w:rPr>
        <w:t>。</w:t>
      </w:r>
    </w:p>
    <w:p>
      <w:pPr>
        <w:spacing w:line="360" w:lineRule="auto"/>
        <w:ind w:firstLine="480" w:firstLineChars="200"/>
        <w:jc w:val="left"/>
        <w:rPr>
          <w:rFonts w:hint="eastAsia"/>
          <w:sz w:val="24"/>
          <w:szCs w:val="24"/>
        </w:rPr>
      </w:pPr>
      <w:r>
        <w:rPr>
          <w:rFonts w:hint="eastAsia"/>
          <w:sz w:val="24"/>
          <w:szCs w:val="24"/>
        </w:rPr>
        <w:t>（8）对第三者权益的影响</w:t>
      </w:r>
    </w:p>
    <w:p>
      <w:pPr>
        <w:spacing w:line="360" w:lineRule="auto"/>
        <w:ind w:firstLine="480" w:firstLineChars="200"/>
        <w:jc w:val="left"/>
        <w:rPr>
          <w:rFonts w:hint="eastAsia"/>
          <w:color w:val="000000"/>
          <w:sz w:val="24"/>
          <w:szCs w:val="24"/>
        </w:rPr>
      </w:pPr>
      <w:r>
        <w:rPr>
          <w:rFonts w:hint="eastAsia"/>
          <w:sz w:val="24"/>
          <w:szCs w:val="24"/>
          <w:lang w:val="en-US" w:eastAsia="zh-CN"/>
        </w:rPr>
        <w:t>水汲江</w:t>
      </w:r>
      <w:r>
        <w:rPr>
          <w:rFonts w:hint="eastAsia"/>
          <w:sz w:val="24"/>
          <w:szCs w:val="24"/>
        </w:rPr>
        <w:t>段论证水域内无集中式饮用水源取水口、饮用水源保护区，排污口</w:t>
      </w:r>
      <w:r>
        <w:rPr>
          <w:rFonts w:hint="eastAsia"/>
          <w:sz w:val="24"/>
          <w:szCs w:val="24"/>
          <w:lang w:val="en-US" w:eastAsia="zh-CN"/>
        </w:rPr>
        <w:t>设</w:t>
      </w:r>
      <w:r>
        <w:rPr>
          <w:rFonts w:hint="eastAsia"/>
          <w:color w:val="000000"/>
          <w:sz w:val="24"/>
          <w:szCs w:val="24"/>
          <w:lang w:val="en-US" w:eastAsia="zh-CN"/>
        </w:rPr>
        <w:t>置不会对下游水质产生影响</w:t>
      </w:r>
      <w:r>
        <w:rPr>
          <w:rFonts w:hint="eastAsia"/>
          <w:color w:val="000000"/>
          <w:sz w:val="24"/>
          <w:szCs w:val="24"/>
        </w:rPr>
        <w:t>。</w:t>
      </w:r>
    </w:p>
    <w:p>
      <w:pPr>
        <w:spacing w:line="360" w:lineRule="auto"/>
        <w:ind w:firstLine="480" w:firstLineChars="200"/>
        <w:jc w:val="left"/>
        <w:rPr>
          <w:rFonts w:hint="eastAsia"/>
          <w:color w:val="000000"/>
          <w:sz w:val="24"/>
          <w:szCs w:val="24"/>
        </w:rPr>
      </w:pPr>
      <w:r>
        <w:rPr>
          <w:rFonts w:hint="eastAsia"/>
          <w:color w:val="000000"/>
          <w:sz w:val="24"/>
          <w:szCs w:val="24"/>
        </w:rPr>
        <w:t>根据预测结果可知，项目在正常排放和事故排放下，该项目论证范围内</w:t>
      </w:r>
      <w:r>
        <w:rPr>
          <w:rFonts w:hint="eastAsia"/>
          <w:color w:val="000000"/>
          <w:sz w:val="24"/>
          <w:szCs w:val="24"/>
          <w:lang w:val="en-US" w:eastAsia="zh-CN"/>
        </w:rPr>
        <w:t>水汲江</w:t>
      </w:r>
      <w:r>
        <w:rPr>
          <w:rFonts w:hint="eastAsia"/>
          <w:color w:val="000000"/>
          <w:sz w:val="24"/>
          <w:szCs w:val="24"/>
        </w:rPr>
        <w:t>水质均可达到《地表水环境质量标准》(GB3838-2002）III 类标准要求，因此，本排污口设置对第三方取水水质无影响。</w:t>
      </w:r>
    </w:p>
    <w:p>
      <w:pPr>
        <w:spacing w:line="360" w:lineRule="auto"/>
        <w:ind w:firstLine="480" w:firstLineChars="200"/>
        <w:jc w:val="left"/>
        <w:rPr>
          <w:rFonts w:hint="eastAsia"/>
          <w:sz w:val="24"/>
          <w:szCs w:val="24"/>
        </w:rPr>
      </w:pPr>
      <w:r>
        <w:rPr>
          <w:rFonts w:hint="eastAsia"/>
          <w:sz w:val="24"/>
          <w:szCs w:val="24"/>
          <w:lang w:eastAsia="zh-CN"/>
        </w:rPr>
        <w:t>（</w:t>
      </w:r>
      <w:r>
        <w:rPr>
          <w:rFonts w:hint="eastAsia"/>
          <w:sz w:val="24"/>
          <w:szCs w:val="24"/>
          <w:lang w:val="en-US" w:eastAsia="zh-CN"/>
        </w:rPr>
        <w:t>9</w:t>
      </w:r>
      <w:r>
        <w:rPr>
          <w:rFonts w:hint="eastAsia"/>
          <w:sz w:val="24"/>
          <w:szCs w:val="24"/>
          <w:lang w:eastAsia="zh-CN"/>
        </w:rPr>
        <w:t>）</w:t>
      </w:r>
      <w:r>
        <w:rPr>
          <w:rFonts w:hint="eastAsia"/>
          <w:sz w:val="24"/>
          <w:szCs w:val="24"/>
        </w:rPr>
        <w:t>综合结论</w:t>
      </w:r>
    </w:p>
    <w:p>
      <w:pPr>
        <w:keepNext w:val="0"/>
        <w:keepLines w:val="0"/>
        <w:widowControl/>
        <w:suppressLineNumbers w:val="0"/>
        <w:spacing w:line="360" w:lineRule="auto"/>
        <w:ind w:firstLine="480" w:firstLineChars="200"/>
        <w:jc w:val="left"/>
        <w:rPr>
          <w:rFonts w:hint="default" w:ascii="Times New Roman" w:hAnsi="Times New Roman" w:cs="Times New Roman"/>
          <w:color w:val="000000"/>
        </w:rPr>
      </w:pPr>
      <w:r>
        <w:rPr>
          <w:rFonts w:hint="default" w:ascii="Times New Roman" w:hAnsi="Times New Roman" w:eastAsia="宋体" w:cs="Times New Roman"/>
          <w:color w:val="000000"/>
          <w:kern w:val="0"/>
          <w:sz w:val="24"/>
          <w:szCs w:val="24"/>
          <w:lang w:val="en-US" w:eastAsia="zh-CN" w:bidi="ar"/>
        </w:rPr>
        <w:t>永州市</w:t>
      </w:r>
      <w:r>
        <w:rPr>
          <w:rFonts w:hint="eastAsia" w:ascii="Times New Roman" w:hAnsi="Times New Roman" w:eastAsia="宋体" w:cs="Times New Roman"/>
          <w:color w:val="000000"/>
          <w:kern w:val="0"/>
          <w:sz w:val="24"/>
          <w:szCs w:val="24"/>
          <w:lang w:val="en-US" w:eastAsia="zh-CN" w:bidi="ar"/>
        </w:rPr>
        <w:t>冷水滩区</w:t>
      </w:r>
      <w:r>
        <w:rPr>
          <w:rFonts w:hint="default" w:ascii="Times New Roman" w:hAnsi="Times New Roman" w:cs="Times New Roman"/>
          <w:color w:val="000000"/>
          <w:lang w:eastAsia="zh-CN"/>
        </w:rPr>
        <w:t>珊瑚屠宰场</w:t>
      </w:r>
      <w:r>
        <w:rPr>
          <w:rFonts w:hint="default" w:ascii="Times New Roman" w:hAnsi="Times New Roman" w:eastAsia="宋体" w:cs="Times New Roman"/>
          <w:color w:val="000000"/>
          <w:kern w:val="0"/>
          <w:sz w:val="24"/>
          <w:szCs w:val="24"/>
          <w:lang w:val="en-US" w:eastAsia="zh-CN" w:bidi="ar"/>
        </w:rPr>
        <w:t>入河排污口设置符合国家法律法规和相关产业政策，入河排污口不涉及饮用水水源保护区，入河排污口设置后，污染物排放未超过纳污水体纳污总量，不会降低</w:t>
      </w:r>
      <w:r>
        <w:rPr>
          <w:rFonts w:hint="eastAsia"/>
          <w:color w:val="000000"/>
          <w:sz w:val="24"/>
          <w:szCs w:val="24"/>
          <w:lang w:eastAsia="zh-CN"/>
        </w:rPr>
        <w:t>水汲江</w:t>
      </w:r>
      <w:r>
        <w:rPr>
          <w:rFonts w:hint="eastAsia"/>
          <w:color w:val="000000"/>
          <w:sz w:val="24"/>
          <w:szCs w:val="24"/>
          <w:lang w:val="en-US" w:eastAsia="zh-CN"/>
        </w:rPr>
        <w:t>的</w:t>
      </w:r>
      <w:r>
        <w:rPr>
          <w:rFonts w:hint="default" w:ascii="Times New Roman" w:hAnsi="Times New Roman" w:eastAsia="宋体" w:cs="Times New Roman"/>
          <w:color w:val="000000"/>
          <w:kern w:val="0"/>
          <w:sz w:val="24"/>
          <w:szCs w:val="24"/>
          <w:lang w:val="en-US" w:eastAsia="zh-CN" w:bidi="ar"/>
        </w:rPr>
        <w:t>水质类别，</w:t>
      </w:r>
      <w:r>
        <w:rPr>
          <w:rFonts w:hint="eastAsia"/>
          <w:color w:val="000000"/>
          <w:sz w:val="24"/>
          <w:szCs w:val="24"/>
        </w:rPr>
        <w:t>对水功能区水质目标不会造成明显的影响，不会对河道行洪造成影响，</w:t>
      </w:r>
      <w:r>
        <w:rPr>
          <w:rFonts w:hint="default" w:ascii="Times New Roman" w:hAnsi="Times New Roman" w:eastAsia="宋体" w:cs="Times New Roman"/>
          <w:color w:val="000000"/>
          <w:kern w:val="0"/>
          <w:sz w:val="24"/>
          <w:szCs w:val="24"/>
          <w:lang w:val="en-US" w:eastAsia="zh-CN" w:bidi="ar"/>
        </w:rPr>
        <w:t>不会对周边水生生态造成重大影响</w:t>
      </w:r>
      <w:r>
        <w:rPr>
          <w:rFonts w:hint="eastAsia" w:ascii="Times New Roman" w:hAnsi="Times New Roman" w:eastAsia="宋体" w:cs="Times New Roman"/>
          <w:color w:val="000000"/>
          <w:kern w:val="0"/>
          <w:sz w:val="24"/>
          <w:szCs w:val="24"/>
          <w:lang w:val="en-US" w:eastAsia="zh-CN" w:bidi="ar"/>
        </w:rPr>
        <w:t>，</w:t>
      </w:r>
      <w:r>
        <w:rPr>
          <w:rFonts w:hint="eastAsia"/>
          <w:color w:val="000000"/>
          <w:sz w:val="24"/>
          <w:szCs w:val="24"/>
        </w:rPr>
        <w:t>对影响范围内第三方用水户无制约因素</w:t>
      </w:r>
      <w:r>
        <w:rPr>
          <w:rFonts w:hint="default" w:ascii="Times New Roman" w:hAnsi="Times New Roman" w:eastAsia="宋体" w:cs="Times New Roman"/>
          <w:color w:val="000000"/>
          <w:kern w:val="0"/>
          <w:sz w:val="24"/>
          <w:szCs w:val="24"/>
          <w:lang w:val="en-US" w:eastAsia="zh-CN" w:bidi="ar"/>
        </w:rPr>
        <w:t>。入河排污口设置无《入河排污口监督管理办法》（</w:t>
      </w:r>
      <w:r>
        <w:rPr>
          <w:rFonts w:hint="eastAsia" w:ascii="Times New Roman" w:hAnsi="Times New Roman" w:eastAsia="宋体" w:cs="Times New Roman"/>
          <w:color w:val="000000"/>
          <w:kern w:val="0"/>
          <w:sz w:val="24"/>
          <w:szCs w:val="24"/>
          <w:lang w:val="en-US" w:eastAsia="zh-CN" w:bidi="ar"/>
        </w:rPr>
        <w:t>生态环境部2024年10月16日公布</w:t>
      </w:r>
      <w:r>
        <w:rPr>
          <w:rFonts w:hint="default" w:ascii="Times New Roman" w:hAnsi="Times New Roman" w:eastAsia="宋体" w:cs="Times New Roman"/>
          <w:color w:val="000000"/>
          <w:kern w:val="0"/>
          <w:sz w:val="24"/>
          <w:szCs w:val="24"/>
          <w:lang w:val="en-US" w:eastAsia="zh-CN" w:bidi="ar"/>
        </w:rPr>
        <w:t>）提出的不予同意设置入河排污口的情形，该入河排污口设置合理、可行。</w:t>
      </w:r>
    </w:p>
    <w:p>
      <w:pPr>
        <w:pStyle w:val="5"/>
        <w:tabs>
          <w:tab w:val="left" w:pos="720"/>
        </w:tabs>
        <w:spacing w:before="0" w:after="0" w:line="360" w:lineRule="auto"/>
        <w:rPr>
          <w:rFonts w:hint="eastAsia" w:ascii="Times New Roman" w:hAnsi="Times New Roman" w:eastAsia="宋体" w:cs="Times New Roman"/>
          <w:b/>
          <w:bCs/>
          <w:color w:val="000000"/>
          <w:sz w:val="28"/>
          <w:szCs w:val="28"/>
          <w:lang w:val="en-US" w:eastAsia="zh-CN"/>
        </w:rPr>
      </w:pPr>
      <w:bookmarkStart w:id="251" w:name="_Toc127803398"/>
      <w:bookmarkStart w:id="252" w:name="_Toc7102"/>
      <w:bookmarkStart w:id="253" w:name="_Toc127803602"/>
      <w:bookmarkStart w:id="254" w:name="_Toc14499"/>
      <w:bookmarkStart w:id="255" w:name="_Toc127803965"/>
      <w:bookmarkStart w:id="256" w:name="_Toc127803268"/>
      <w:bookmarkStart w:id="257" w:name="_Toc127803528"/>
      <w:r>
        <w:rPr>
          <w:rFonts w:hint="eastAsia" w:ascii="Times New Roman" w:hAnsi="Times New Roman" w:eastAsia="宋体" w:cs="Times New Roman"/>
          <w:b/>
          <w:bCs/>
          <w:color w:val="000000"/>
          <w:sz w:val="28"/>
          <w:szCs w:val="28"/>
          <w:lang w:val="en-US" w:eastAsia="zh-CN"/>
        </w:rPr>
        <w:t>9.2建议</w:t>
      </w:r>
      <w:bookmarkEnd w:id="251"/>
      <w:bookmarkEnd w:id="252"/>
      <w:bookmarkEnd w:id="253"/>
      <w:bookmarkEnd w:id="254"/>
      <w:bookmarkEnd w:id="255"/>
      <w:bookmarkEnd w:id="256"/>
      <w:bookmarkEnd w:id="257"/>
    </w:p>
    <w:p>
      <w:pPr>
        <w:pStyle w:val="26"/>
        <w:spacing w:line="360" w:lineRule="auto"/>
        <w:ind w:firstLine="480"/>
        <w:rPr>
          <w:color w:val="auto"/>
          <w:sz w:val="24"/>
          <w:szCs w:val="24"/>
        </w:rPr>
      </w:pPr>
      <w:r>
        <w:rPr>
          <w:color w:val="auto"/>
          <w:sz w:val="24"/>
          <w:szCs w:val="24"/>
        </w:rPr>
        <w:t>（1）项目建设必须严格执行“三同时”制度，项目运营期，应确保退水达标和限制排污总量排放，并采取有效措施杜绝入河排污口事故排放。</w:t>
      </w:r>
    </w:p>
    <w:p>
      <w:pPr>
        <w:pStyle w:val="26"/>
        <w:spacing w:line="360" w:lineRule="auto"/>
        <w:ind w:firstLine="480"/>
        <w:rPr>
          <w:color w:val="auto"/>
          <w:sz w:val="24"/>
          <w:szCs w:val="24"/>
        </w:rPr>
      </w:pPr>
      <w:r>
        <w:rPr>
          <w:color w:val="auto"/>
          <w:sz w:val="24"/>
          <w:szCs w:val="24"/>
        </w:rPr>
        <w:t>（</w:t>
      </w:r>
      <w:r>
        <w:rPr>
          <w:rFonts w:hint="eastAsia"/>
          <w:color w:val="auto"/>
          <w:sz w:val="24"/>
          <w:szCs w:val="24"/>
          <w:lang w:val="en-US" w:eastAsia="zh-CN"/>
        </w:rPr>
        <w:t>2</w:t>
      </w:r>
      <w:r>
        <w:rPr>
          <w:color w:val="auto"/>
          <w:sz w:val="24"/>
          <w:szCs w:val="24"/>
        </w:rPr>
        <w:t>）</w:t>
      </w:r>
      <w:r>
        <w:rPr>
          <w:rFonts w:hint="eastAsia"/>
          <w:color w:val="auto"/>
          <w:sz w:val="24"/>
          <w:szCs w:val="24"/>
          <w:lang w:eastAsia="zh-CN"/>
        </w:rPr>
        <w:t>永州市冷水滩区珊瑚屠宰场</w:t>
      </w:r>
      <w:r>
        <w:rPr>
          <w:color w:val="auto"/>
          <w:sz w:val="24"/>
          <w:szCs w:val="24"/>
        </w:rPr>
        <w:t>应积极配合和服从主管部门对设置排污口所在水域功能区以及上下游相邻水功能区的管理，建立废污水排放水质监测分析记录，定期向主管部门报送信息；入河排污口建成运行前，接受并配合主管部门监测机构的验收监测；营运期，接受并配合主管部门监测机构定期或不定期的监测。</w:t>
      </w:r>
    </w:p>
    <w:p>
      <w:pPr>
        <w:pStyle w:val="26"/>
        <w:spacing w:line="360" w:lineRule="auto"/>
        <w:ind w:firstLine="480"/>
        <w:rPr>
          <w:color w:val="auto"/>
          <w:sz w:val="24"/>
          <w:szCs w:val="24"/>
        </w:rPr>
      </w:pPr>
      <w:r>
        <w:rPr>
          <w:color w:val="auto"/>
          <w:sz w:val="24"/>
          <w:szCs w:val="24"/>
        </w:rPr>
        <w:t>（</w:t>
      </w:r>
      <w:r>
        <w:rPr>
          <w:rFonts w:hint="eastAsia"/>
          <w:color w:val="auto"/>
          <w:sz w:val="24"/>
          <w:szCs w:val="24"/>
          <w:lang w:val="en-US" w:eastAsia="zh-CN"/>
        </w:rPr>
        <w:t>3</w:t>
      </w:r>
      <w:r>
        <w:rPr>
          <w:color w:val="auto"/>
          <w:sz w:val="24"/>
          <w:szCs w:val="24"/>
        </w:rPr>
        <w:t>）应急处理措施</w:t>
      </w:r>
    </w:p>
    <w:p>
      <w:pPr>
        <w:pStyle w:val="26"/>
        <w:spacing w:line="360" w:lineRule="auto"/>
        <w:ind w:firstLine="480"/>
        <w:rPr>
          <w:color w:val="auto"/>
          <w:sz w:val="24"/>
          <w:szCs w:val="24"/>
        </w:rPr>
      </w:pPr>
      <w:r>
        <w:rPr>
          <w:color w:val="auto"/>
          <w:sz w:val="24"/>
          <w:szCs w:val="24"/>
        </w:rPr>
        <w:t>为预防事故排放的发生本项目应建立以下应急措施：</w:t>
      </w:r>
    </w:p>
    <w:p>
      <w:pPr>
        <w:pStyle w:val="26"/>
        <w:spacing w:line="360" w:lineRule="auto"/>
        <w:ind w:firstLine="480"/>
        <w:rPr>
          <w:color w:val="auto"/>
          <w:sz w:val="24"/>
          <w:szCs w:val="24"/>
        </w:rPr>
      </w:pPr>
      <w:r>
        <w:rPr>
          <w:rFonts w:hint="eastAsia" w:ascii="宋体" w:hAnsi="宋体" w:cs="宋体"/>
          <w:color w:val="auto"/>
          <w:sz w:val="24"/>
          <w:szCs w:val="24"/>
        </w:rPr>
        <w:t>①</w:t>
      </w:r>
      <w:r>
        <w:rPr>
          <w:color w:val="auto"/>
          <w:sz w:val="24"/>
          <w:szCs w:val="24"/>
        </w:rPr>
        <w:t>电力保障和工艺保障措施</w:t>
      </w:r>
    </w:p>
    <w:p>
      <w:pPr>
        <w:pStyle w:val="26"/>
        <w:spacing w:line="360" w:lineRule="auto"/>
        <w:ind w:firstLine="480"/>
        <w:rPr>
          <w:color w:val="auto"/>
          <w:sz w:val="24"/>
          <w:szCs w:val="24"/>
        </w:rPr>
      </w:pPr>
      <w:r>
        <w:rPr>
          <w:rFonts w:hint="eastAsia"/>
          <w:color w:val="auto"/>
          <w:sz w:val="24"/>
          <w:szCs w:val="24"/>
          <w:lang w:eastAsia="zh-CN"/>
        </w:rPr>
        <w:t>本项目</w:t>
      </w:r>
      <w:r>
        <w:rPr>
          <w:color w:val="auto"/>
          <w:sz w:val="24"/>
          <w:szCs w:val="24"/>
        </w:rPr>
        <w:t>供电系统设计双电源供电，当出现断电的情况时，保障</w:t>
      </w:r>
      <w:r>
        <w:rPr>
          <w:rFonts w:hint="eastAsia"/>
          <w:color w:val="auto"/>
          <w:sz w:val="24"/>
          <w:szCs w:val="24"/>
          <w:lang w:eastAsia="zh-CN"/>
        </w:rPr>
        <w:t>本项目</w:t>
      </w:r>
      <w:r>
        <w:rPr>
          <w:color w:val="auto"/>
          <w:sz w:val="24"/>
          <w:szCs w:val="24"/>
        </w:rPr>
        <w:t>的供电电源不受影响；主要设备均有备用设备，避免出现故障和进行检修时造成的非正常排放，杜绝因设备故障造成污水未处理直接排放的发生。</w:t>
      </w:r>
    </w:p>
    <w:p>
      <w:pPr>
        <w:pStyle w:val="26"/>
        <w:spacing w:line="360" w:lineRule="auto"/>
        <w:ind w:firstLine="480"/>
        <w:rPr>
          <w:color w:val="auto"/>
          <w:sz w:val="24"/>
          <w:szCs w:val="24"/>
        </w:rPr>
      </w:pPr>
      <w:r>
        <w:rPr>
          <w:rFonts w:hint="eastAsia" w:ascii="宋体" w:hAnsi="宋体" w:cs="宋体"/>
          <w:color w:val="auto"/>
          <w:sz w:val="24"/>
          <w:szCs w:val="24"/>
        </w:rPr>
        <w:t>②</w:t>
      </w:r>
      <w:r>
        <w:rPr>
          <w:color w:val="auto"/>
          <w:sz w:val="24"/>
          <w:szCs w:val="24"/>
        </w:rPr>
        <w:t>建立运行应急组织机构</w:t>
      </w:r>
    </w:p>
    <w:p>
      <w:pPr>
        <w:pStyle w:val="26"/>
        <w:spacing w:line="360" w:lineRule="auto"/>
        <w:ind w:firstLine="480"/>
        <w:rPr>
          <w:color w:val="auto"/>
          <w:sz w:val="24"/>
          <w:szCs w:val="24"/>
        </w:rPr>
      </w:pPr>
      <w:r>
        <w:rPr>
          <w:color w:val="auto"/>
          <w:sz w:val="24"/>
          <w:szCs w:val="24"/>
        </w:rPr>
        <w:t>针对废水风险事故排放，建立</w:t>
      </w:r>
      <w:r>
        <w:rPr>
          <w:rFonts w:hint="eastAsia"/>
          <w:color w:val="auto"/>
          <w:sz w:val="24"/>
          <w:szCs w:val="24"/>
        </w:rPr>
        <w:t>针对风险事故</w:t>
      </w:r>
      <w:r>
        <w:rPr>
          <w:color w:val="auto"/>
          <w:sz w:val="24"/>
          <w:szCs w:val="24"/>
        </w:rPr>
        <w:t>机构来组织应对险情，本项目运营</w:t>
      </w:r>
      <w:r>
        <w:rPr>
          <w:rFonts w:hint="eastAsia"/>
          <w:color w:val="auto"/>
          <w:sz w:val="24"/>
          <w:szCs w:val="24"/>
        </w:rPr>
        <w:t>期</w:t>
      </w:r>
      <w:r>
        <w:rPr>
          <w:color w:val="auto"/>
          <w:sz w:val="24"/>
          <w:szCs w:val="24"/>
        </w:rPr>
        <w:t>建立应急组织机构。</w:t>
      </w:r>
    </w:p>
    <w:p>
      <w:pPr>
        <w:pStyle w:val="32"/>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bookmarkStart w:id="258" w:name="_Toc127803399"/>
      <w:bookmarkStart w:id="259" w:name="_Toc127803529"/>
      <w:bookmarkStart w:id="260" w:name="_Toc127803269"/>
      <w:r>
        <w:rPr>
          <w:rFonts w:hint="eastAsia" w:ascii="宋体" w:hAnsi="宋体" w:cs="宋体"/>
          <w:sz w:val="24"/>
          <w:szCs w:val="24"/>
        </w:rPr>
        <w:t>③</w:t>
      </w:r>
      <w:r>
        <w:rPr>
          <w:rFonts w:hint="eastAsia"/>
          <w:sz w:val="24"/>
          <w:szCs w:val="24"/>
        </w:rPr>
        <w:fldChar w:fldCharType="end"/>
      </w:r>
      <w:r>
        <w:rPr>
          <w:sz w:val="24"/>
          <w:szCs w:val="24"/>
        </w:rPr>
        <w:t>实施水环境监测方案</w:t>
      </w:r>
      <w:bookmarkEnd w:id="258"/>
      <w:bookmarkEnd w:id="259"/>
      <w:bookmarkEnd w:id="260"/>
    </w:p>
    <w:p>
      <w:pPr>
        <w:pStyle w:val="26"/>
        <w:spacing w:line="360" w:lineRule="auto"/>
        <w:ind w:firstLine="480"/>
        <w:rPr>
          <w:color w:val="auto"/>
          <w:sz w:val="24"/>
          <w:szCs w:val="24"/>
        </w:rPr>
      </w:pPr>
      <w:r>
        <w:rPr>
          <w:color w:val="auto"/>
          <w:sz w:val="24"/>
          <w:szCs w:val="24"/>
        </w:rPr>
        <w:t>发生事故后，由专业监测队伍负责对事故现场进行环境监测，对事故性质、参数与后果进行评估，为指挥部门提供决策依据。如果涉及人畜用水，立即通知下游用水户暂停用水，待消除危险后方可取用。地表水监测时间从发生污染事故开始至污染结束止，每天进行。必要时根据事态的发生加密监测，采用及监测分析方法按国家有关规定和标准执行，满足数据的有效性。</w:t>
      </w:r>
    </w:p>
    <w:p>
      <w:pPr>
        <w:pStyle w:val="26"/>
        <w:spacing w:line="360" w:lineRule="auto"/>
        <w:ind w:firstLine="480"/>
        <w:rPr>
          <w:color w:val="auto"/>
          <w:sz w:val="24"/>
          <w:szCs w:val="24"/>
        </w:rPr>
      </w:pPr>
      <w:r>
        <w:rPr>
          <w:rFonts w:hint="eastAsia"/>
          <w:color w:val="auto"/>
          <w:sz w:val="24"/>
          <w:szCs w:val="24"/>
        </w:rPr>
        <w:t>（</w:t>
      </w:r>
      <w:r>
        <w:rPr>
          <w:rFonts w:hint="eastAsia"/>
          <w:color w:val="auto"/>
          <w:sz w:val="24"/>
          <w:szCs w:val="24"/>
          <w:lang w:val="en-US" w:eastAsia="zh-CN"/>
        </w:rPr>
        <w:t>4</w:t>
      </w:r>
      <w:r>
        <w:rPr>
          <w:rFonts w:hint="eastAsia"/>
          <w:color w:val="auto"/>
          <w:sz w:val="24"/>
          <w:szCs w:val="24"/>
        </w:rPr>
        <w:t>）入河排污口规范化建设应包括统一规范入河排污口设置、竖立明显的建筑物标示碑、实行排污口的立标管理、标明水污染物限制排放总量及浓度情况、明确责任主体及监督单位等内容。</w:t>
      </w:r>
    </w:p>
    <w:p>
      <w:pPr>
        <w:rPr>
          <w:rFonts w:hint="default" w:ascii="Times New Roman" w:hAnsi="Times New Roman" w:eastAsia="宋体" w:cs="Times New Roman"/>
          <w:b w:val="0"/>
          <w:bCs w:val="0"/>
          <w:color w:val="000000"/>
          <w:kern w:val="0"/>
          <w:sz w:val="24"/>
          <w:szCs w:val="24"/>
          <w:lang w:val="en-US" w:eastAsia="zh-CN"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S PMincho">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fldChar w:fldCharType="begin"/>
    </w:r>
    <w:r>
      <w:rPr>
        <w:rStyle w:val="16"/>
      </w:rPr>
      <w:instrText xml:space="preserve">PAGE  </w:instrText>
    </w:r>
    <w:r>
      <w:fldChar w:fldCharType="separate"/>
    </w:r>
    <w: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304732"/>
    <w:multiLevelType w:val="multilevel"/>
    <w:tmpl w:val="64304732"/>
    <w:lvl w:ilvl="0" w:tentative="0">
      <w:start w:val="1"/>
      <w:numFmt w:val="decimal"/>
      <w:pStyle w:val="25"/>
      <w:suff w:val="space"/>
      <w:lvlText w:val="%1"/>
      <w:lvlJc w:val="left"/>
      <w:pPr>
        <w:ind w:left="2552" w:firstLine="0"/>
      </w:pPr>
      <w:rPr>
        <w:rFonts w:hint="eastAsia"/>
        <w:sz w:val="32"/>
        <w:szCs w:val="32"/>
      </w:rPr>
    </w:lvl>
    <w:lvl w:ilvl="1" w:tentative="0">
      <w:start w:val="1"/>
      <w:numFmt w:val="decimal"/>
      <w:pStyle w:val="28"/>
      <w:suff w:val="space"/>
      <w:lvlText w:val="%1.%2"/>
      <w:lvlJc w:val="left"/>
      <w:pPr>
        <w:ind w:left="0" w:firstLine="425"/>
      </w:pPr>
      <w:rPr>
        <w:rFonts w:hint="eastAsia"/>
      </w:rPr>
    </w:lvl>
    <w:lvl w:ilvl="2" w:tentative="0">
      <w:start w:val="1"/>
      <w:numFmt w:val="decimal"/>
      <w:suff w:val="space"/>
      <w:lvlText w:val="%1.%2.%3"/>
      <w:lvlJc w:val="left"/>
      <w:pPr>
        <w:ind w:left="0" w:firstLine="851"/>
      </w:pPr>
      <w:rPr>
        <w:rFonts w:hint="eastAsia"/>
      </w:rPr>
    </w:lvl>
    <w:lvl w:ilvl="3" w:tentative="0">
      <w:start w:val="1"/>
      <w:numFmt w:val="decimal"/>
      <w:suff w:val="space"/>
      <w:lvlText w:val="%1.%2.%3.%4"/>
      <w:lvlJc w:val="left"/>
      <w:pPr>
        <w:ind w:left="568" w:firstLine="1276"/>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wYzNlYmM3YTU3YmVjNWFhNDA2NTIwNTc0NThmODYifQ=="/>
  </w:docVars>
  <w:rsids>
    <w:rsidRoot w:val="00000000"/>
    <w:rsid w:val="03864490"/>
    <w:rsid w:val="08E92ED7"/>
    <w:rsid w:val="1726732E"/>
    <w:rsid w:val="1B591E01"/>
    <w:rsid w:val="1C25283A"/>
    <w:rsid w:val="1F0B6AF4"/>
    <w:rsid w:val="229C7EB1"/>
    <w:rsid w:val="23C84DE9"/>
    <w:rsid w:val="247D388B"/>
    <w:rsid w:val="257F5FA5"/>
    <w:rsid w:val="27766813"/>
    <w:rsid w:val="294F0B20"/>
    <w:rsid w:val="2A7228D5"/>
    <w:rsid w:val="2D824DA9"/>
    <w:rsid w:val="2E0028ED"/>
    <w:rsid w:val="2FC7668E"/>
    <w:rsid w:val="30EF74B6"/>
    <w:rsid w:val="33AD0E22"/>
    <w:rsid w:val="37557B9C"/>
    <w:rsid w:val="3E277895"/>
    <w:rsid w:val="409475F1"/>
    <w:rsid w:val="53D224B3"/>
    <w:rsid w:val="568B216D"/>
    <w:rsid w:val="61B837B7"/>
    <w:rsid w:val="6E143AB1"/>
    <w:rsid w:val="7A2836CC"/>
    <w:rsid w:val="7EBF24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3"/>
    <w:next w:val="1"/>
    <w:qFormat/>
    <w:uiPriority w:val="0"/>
    <w:pPr>
      <w:keepNext/>
      <w:keepLines/>
      <w:spacing w:before="156" w:beforeLines="50" w:after="156" w:afterLines="50" w:line="500" w:lineRule="exact"/>
      <w:outlineLvl w:val="0"/>
    </w:pPr>
    <w:rPr>
      <w:b w:val="0"/>
      <w:bCs/>
      <w:kern w:val="48"/>
      <w:sz w:val="32"/>
      <w:szCs w:val="28"/>
    </w:rPr>
  </w:style>
  <w:style w:type="paragraph" w:styleId="4">
    <w:name w:val="heading 2"/>
    <w:basedOn w:val="1"/>
    <w:next w:val="1"/>
    <w:qFormat/>
    <w:uiPriority w:val="0"/>
    <w:pPr>
      <w:keepNext/>
      <w:keepLines/>
      <w:spacing w:before="240" w:beforeLines="0" w:after="240" w:afterLines="0" w:line="480" w:lineRule="exact"/>
      <w:outlineLvl w:val="1"/>
    </w:pPr>
    <w:rPr>
      <w:b/>
      <w:bCs/>
      <w:sz w:val="24"/>
      <w:szCs w:val="32"/>
    </w:rPr>
  </w:style>
  <w:style w:type="paragraph" w:styleId="5">
    <w:name w:val="heading 3"/>
    <w:basedOn w:val="1"/>
    <w:next w:val="1"/>
    <w:qFormat/>
    <w:uiPriority w:val="0"/>
    <w:pPr>
      <w:keepNext/>
      <w:keepLines/>
      <w:spacing w:before="260" w:beforeLines="0" w:after="260" w:afterLines="0" w:line="416" w:lineRule="auto"/>
      <w:ind w:firstLine="0" w:firstLineChars="0"/>
      <w:outlineLvl w:val="2"/>
    </w:pPr>
    <w:rPr>
      <w:b/>
      <w:bCs/>
      <w:sz w:val="32"/>
      <w:szCs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3">
    <w:name w:val="Title"/>
    <w:basedOn w:val="1"/>
    <w:next w:val="1"/>
    <w:qFormat/>
    <w:uiPriority w:val="0"/>
    <w:pPr>
      <w:spacing w:before="240" w:after="60"/>
      <w:outlineLvl w:val="0"/>
    </w:pPr>
    <w:rPr>
      <w:rFonts w:ascii="Arial" w:hAnsi="Arial"/>
      <w:b/>
      <w:sz w:val="32"/>
    </w:rPr>
  </w:style>
  <w:style w:type="paragraph" w:styleId="6">
    <w:name w:val="Normal Indent"/>
    <w:basedOn w:val="1"/>
    <w:next w:val="1"/>
    <w:qFormat/>
    <w:uiPriority w:val="0"/>
    <w:pPr>
      <w:tabs>
        <w:tab w:val="left" w:pos="1021"/>
      </w:tabs>
      <w:spacing w:line="300" w:lineRule="auto"/>
      <w:ind w:firstLine="420" w:firstLineChars="200"/>
    </w:pPr>
    <w:rPr>
      <w:sz w:val="24"/>
      <w:szCs w:val="20"/>
    </w:rPr>
  </w:style>
  <w:style w:type="paragraph" w:styleId="7">
    <w:name w:val="Body Text"/>
    <w:basedOn w:val="1"/>
    <w:next w:val="1"/>
    <w:qFormat/>
    <w:uiPriority w:val="0"/>
    <w:pPr>
      <w:spacing w:line="600" w:lineRule="exact"/>
    </w:pPr>
    <w:rPr>
      <w:sz w:val="28"/>
    </w:rPr>
  </w:style>
  <w:style w:type="paragraph" w:styleId="8">
    <w:name w:val="toc 3"/>
    <w:basedOn w:val="1"/>
    <w:next w:val="1"/>
    <w:qFormat/>
    <w:uiPriority w:val="0"/>
    <w:pPr>
      <w:ind w:left="840" w:leftChars="400"/>
    </w:pPr>
  </w:style>
  <w:style w:type="paragraph" w:styleId="9">
    <w:name w:val="footer"/>
    <w:basedOn w:val="1"/>
    <w:qFormat/>
    <w:uiPriority w:val="0"/>
    <w:pPr>
      <w:tabs>
        <w:tab w:val="center" w:pos="4153"/>
        <w:tab w:val="right" w:pos="8306"/>
      </w:tabs>
      <w:snapToGrid w:val="0"/>
      <w:spacing w:line="240" w:lineRule="auto"/>
      <w:ind w:firstLine="0" w:firstLineChars="0"/>
      <w:jc w:val="left"/>
    </w:pPr>
    <w:rPr>
      <w:sz w:val="18"/>
      <w:szCs w:val="18"/>
    </w:rPr>
  </w:style>
  <w:style w:type="paragraph" w:styleId="10">
    <w:name w:val="header"/>
    <w:basedOn w:val="1"/>
    <w:next w:val="1"/>
    <w:qFormat/>
    <w:uiPriority w:val="99"/>
    <w:pPr>
      <w:pBdr>
        <w:bottom w:val="single" w:color="auto" w:sz="6" w:space="1"/>
      </w:pBdr>
      <w:tabs>
        <w:tab w:val="center" w:pos="4153"/>
        <w:tab w:val="right" w:pos="8306"/>
      </w:tabs>
      <w:snapToGrid w:val="0"/>
      <w:spacing w:line="240" w:lineRule="auto"/>
      <w:ind w:firstLine="0" w:firstLineChars="0"/>
      <w:jc w:val="center"/>
    </w:pPr>
    <w:rPr>
      <w:sz w:val="18"/>
      <w:szCs w:val="18"/>
    </w:rPr>
  </w:style>
  <w:style w:type="paragraph" w:styleId="11">
    <w:name w:val="toc 1"/>
    <w:basedOn w:val="1"/>
    <w:next w:val="1"/>
    <w:qFormat/>
    <w:uiPriority w:val="39"/>
    <w:pPr>
      <w:tabs>
        <w:tab w:val="right" w:leader="dot" w:pos="8777"/>
      </w:tabs>
      <w:spacing w:before="120" w:beforeLines="0" w:after="120" w:afterLines="0" w:line="480" w:lineRule="exact"/>
      <w:jc w:val="center"/>
    </w:pPr>
    <w:rPr>
      <w:b/>
      <w:bCs/>
      <w:caps/>
      <w:sz w:val="24"/>
    </w:rPr>
  </w:style>
  <w:style w:type="paragraph" w:styleId="12">
    <w:name w:val="toc 2"/>
    <w:basedOn w:val="1"/>
    <w:next w:val="1"/>
    <w:qFormat/>
    <w:uiPriority w:val="39"/>
    <w:pPr>
      <w:tabs>
        <w:tab w:val="right" w:leader="dot" w:pos="8777"/>
      </w:tabs>
      <w:spacing w:line="280" w:lineRule="exact"/>
      <w:ind w:left="210"/>
      <w:jc w:val="left"/>
    </w:pPr>
    <w:rPr>
      <w:smallCaps/>
      <w:sz w:val="20"/>
      <w:szCs w:val="20"/>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paragraph" w:customStyle="1" w:styleId="17">
    <w:name w:val="Table Paragraph"/>
    <w:basedOn w:val="1"/>
    <w:semiHidden/>
    <w:qFormat/>
    <w:uiPriority w:val="99"/>
    <w:pPr>
      <w:widowControl/>
      <w:jc w:val="left"/>
    </w:pPr>
    <w:rPr>
      <w:rFonts w:ascii="Calibri" w:hAnsi="Calibri" w:cs="宋体"/>
      <w:kern w:val="0"/>
      <w:sz w:val="22"/>
      <w:szCs w:val="22"/>
    </w:rPr>
  </w:style>
  <w:style w:type="character" w:customStyle="1" w:styleId="18">
    <w:name w:val="font21"/>
    <w:basedOn w:val="15"/>
    <w:qFormat/>
    <w:uiPriority w:val="0"/>
    <w:rPr>
      <w:rFonts w:hint="eastAsia" w:ascii="宋体" w:hAnsi="宋体" w:eastAsia="宋体" w:cs="宋体"/>
      <w:color w:val="000000"/>
      <w:sz w:val="24"/>
      <w:szCs w:val="24"/>
      <w:u w:val="none"/>
    </w:rPr>
  </w:style>
  <w:style w:type="paragraph" w:customStyle="1" w:styleId="19">
    <w:name w:val="Table Text"/>
    <w:basedOn w:val="1"/>
    <w:semiHidden/>
    <w:qFormat/>
    <w:uiPriority w:val="0"/>
    <w:rPr>
      <w:rFonts w:ascii="宋体" w:hAnsi="宋体" w:eastAsia="宋体" w:cs="宋体"/>
      <w:sz w:val="21"/>
      <w:szCs w:val="21"/>
      <w:lang w:val="en-US" w:eastAsia="en-US" w:bidi="ar-SA"/>
    </w:rPr>
  </w:style>
  <w:style w:type="character" w:customStyle="1" w:styleId="20">
    <w:name w:val="正文 Char Char"/>
    <w:qFormat/>
    <w:uiPriority w:val="0"/>
    <w:rPr>
      <w:rFonts w:ascii="宋体" w:hAnsi="宋体" w:eastAsia="宋体"/>
      <w:kern w:val="2"/>
      <w:sz w:val="28"/>
      <w:szCs w:val="24"/>
      <w:lang w:val="en-US" w:eastAsia="zh-CN" w:bidi="ar-SA"/>
    </w:rPr>
  </w:style>
  <w:style w:type="paragraph" w:customStyle="1" w:styleId="21">
    <w:name w:val="Default"/>
    <w:basedOn w:val="22"/>
    <w:next w:val="1"/>
    <w:qFormat/>
    <w:uiPriority w:val="0"/>
    <w:pPr>
      <w:widowControl w:val="0"/>
      <w:autoSpaceDE w:val="0"/>
      <w:autoSpaceDN w:val="0"/>
      <w:adjustRightInd w:val="0"/>
    </w:pPr>
    <w:rPr>
      <w:rFonts w:ascii="宋体"/>
      <w:color w:val="000000"/>
      <w:sz w:val="24"/>
      <w:szCs w:val="24"/>
      <w:lang w:val="en-US" w:eastAsia="zh-CN" w:bidi="ar-SA"/>
    </w:rPr>
  </w:style>
  <w:style w:type="paragraph" w:customStyle="1" w:styleId="22">
    <w:name w:val="纯文本1"/>
    <w:basedOn w:val="1"/>
    <w:qFormat/>
    <w:uiPriority w:val="0"/>
    <w:rPr>
      <w:rFonts w:hint="eastAsia" w:ascii="宋体" w:hAnsi="Courier New"/>
      <w:szCs w:val="22"/>
    </w:rPr>
  </w:style>
  <w:style w:type="paragraph" w:customStyle="1" w:styleId="23">
    <w:name w:val="图及表格标题"/>
    <w:basedOn w:val="1"/>
    <w:qFormat/>
    <w:uiPriority w:val="0"/>
    <w:pPr>
      <w:adjustRightInd w:val="0"/>
      <w:snapToGrid w:val="0"/>
      <w:spacing w:before="120" w:after="120" w:line="240" w:lineRule="auto"/>
      <w:jc w:val="center"/>
    </w:pPr>
    <w:rPr>
      <w:b/>
      <w:color w:val="auto"/>
      <w:sz w:val="21"/>
    </w:rPr>
  </w:style>
  <w:style w:type="table" w:customStyle="1" w:styleId="24">
    <w:name w:val="Table Normal"/>
    <w:unhideWhenUsed/>
    <w:qFormat/>
    <w:uiPriority w:val="0"/>
    <w:tblPr>
      <w:tblCellMar>
        <w:top w:w="0" w:type="dxa"/>
        <w:left w:w="0" w:type="dxa"/>
        <w:bottom w:w="0" w:type="dxa"/>
        <w:right w:w="0" w:type="dxa"/>
      </w:tblCellMar>
    </w:tblPr>
  </w:style>
  <w:style w:type="paragraph" w:customStyle="1" w:styleId="25">
    <w:name w:val="标题11"/>
    <w:basedOn w:val="1"/>
    <w:qFormat/>
    <w:uiPriority w:val="0"/>
    <w:pPr>
      <w:numPr>
        <w:ilvl w:val="0"/>
        <w:numId w:val="1"/>
      </w:numPr>
      <w:tabs>
        <w:tab w:val="left" w:pos="1260"/>
      </w:tabs>
      <w:spacing w:line="360" w:lineRule="auto"/>
      <w:ind w:left="0"/>
      <w:jc w:val="center"/>
      <w:outlineLvl w:val="0"/>
    </w:pPr>
    <w:rPr>
      <w:b/>
      <w:bCs/>
      <w:sz w:val="32"/>
      <w:szCs w:val="36"/>
    </w:rPr>
  </w:style>
  <w:style w:type="paragraph" w:customStyle="1" w:styleId="26">
    <w:name w:val="RAINYON的段落"/>
    <w:qFormat/>
    <w:uiPriority w:val="0"/>
    <w:pPr>
      <w:widowControl w:val="0"/>
      <w:suppressAutoHyphens/>
      <w:topLinePunct/>
      <w:autoSpaceDE w:val="0"/>
      <w:spacing w:line="540" w:lineRule="exact"/>
      <w:ind w:firstLine="200" w:firstLineChars="200"/>
    </w:pPr>
    <w:rPr>
      <w:rFonts w:ascii="Times New Roman" w:hAnsi="Times New Roman" w:eastAsia="宋体" w:cs="Times New Roman"/>
      <w:color w:val="000000"/>
      <w:sz w:val="28"/>
      <w:szCs w:val="28"/>
      <w:lang w:val="en-US" w:eastAsia="zh-CN" w:bidi="ar-SA"/>
    </w:rPr>
  </w:style>
  <w:style w:type="paragraph" w:customStyle="1" w:styleId="27">
    <w:name w:val="！正文 Alt+0"/>
    <w:basedOn w:val="1"/>
    <w:qFormat/>
    <w:uiPriority w:val="0"/>
    <w:pPr>
      <w:spacing w:beforeLines="50" w:line="360" w:lineRule="auto"/>
      <w:ind w:firstLine="200" w:firstLineChars="200"/>
    </w:pPr>
    <w:rPr>
      <w:sz w:val="28"/>
      <w:szCs w:val="28"/>
    </w:rPr>
  </w:style>
  <w:style w:type="paragraph" w:customStyle="1" w:styleId="28">
    <w:name w:val="标题2.2"/>
    <w:basedOn w:val="29"/>
    <w:qFormat/>
    <w:uiPriority w:val="0"/>
    <w:pPr>
      <w:numPr>
        <w:ilvl w:val="1"/>
        <w:numId w:val="1"/>
      </w:numPr>
      <w:spacing w:beforeLines="50" w:line="360" w:lineRule="auto"/>
      <w:outlineLvl w:val="1"/>
    </w:pPr>
    <w:rPr>
      <w:rFonts w:eastAsia="宋体"/>
    </w:rPr>
  </w:style>
  <w:style w:type="paragraph" w:customStyle="1" w:styleId="29">
    <w:name w:val="1标题2级"/>
    <w:basedOn w:val="1"/>
    <w:qFormat/>
    <w:uiPriority w:val="0"/>
    <w:pPr>
      <w:keepNext/>
      <w:snapToGrid w:val="0"/>
      <w:spacing w:line="420" w:lineRule="auto"/>
    </w:pPr>
    <w:rPr>
      <w:rFonts w:eastAsia="黑体"/>
      <w:b/>
      <w:sz w:val="30"/>
      <w:szCs w:val="20"/>
    </w:rPr>
  </w:style>
  <w:style w:type="paragraph" w:customStyle="1" w:styleId="30">
    <w:name w:val="标准正文"/>
    <w:basedOn w:val="1"/>
    <w:qFormat/>
    <w:uiPriority w:val="0"/>
    <w:pPr>
      <w:spacing w:line="360" w:lineRule="auto"/>
      <w:ind w:firstLine="200" w:firstLineChars="200"/>
    </w:pPr>
    <w:rPr>
      <w:rFonts w:hAnsi="宋体"/>
      <w:sz w:val="24"/>
    </w:rPr>
  </w:style>
  <w:style w:type="paragraph" w:styleId="31">
    <w:name w:val="List Paragraph"/>
    <w:basedOn w:val="1"/>
    <w:qFormat/>
    <w:uiPriority w:val="34"/>
    <w:pPr>
      <w:ind w:firstLine="420" w:firstLineChars="200"/>
    </w:pPr>
  </w:style>
  <w:style w:type="paragraph" w:customStyle="1" w:styleId="32">
    <w:name w:val="B-正文"/>
    <w:basedOn w:val="1"/>
    <w:qFormat/>
    <w:uiPriority w:val="0"/>
    <w:pPr>
      <w:spacing w:line="360" w:lineRule="auto"/>
      <w:ind w:firstLine="480" w:firstLineChars="20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33080</Words>
  <Characters>37087</Characters>
  <Lines>0</Lines>
  <Paragraphs>0</Paragraphs>
  <TotalTime>43</TotalTime>
  <ScaleCrop>false</ScaleCrop>
  <LinksUpToDate>false</LinksUpToDate>
  <CharactersWithSpaces>37654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2025-12-05T07:59:00Z</dcterms:created>
  <dc:creator>Administrator</dc:creator>
  <cp:lastModifiedBy>@星</cp:lastModifiedBy>
  <dcterms:modified xsi:type="dcterms:W3CDTF">2025-12-16T01:33:11Z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6819D2056B6B49D3A3D0A982D25ADDB3</vt:lpwstr>
  </property>
  <property fmtid="{D5CDD505-2E9C-101B-9397-08002B2CF9AE}" pid="4" name="KSOTemplateDocerSaveRecord">
    <vt:lpwstr>eyJoZGlkIjoiNGE0NWJhOGY3YWRkZWQ5ZjY2MDNjZmNkYzhmYmIyMmUiLCJ1c2VySWQiOiI2MDM3MjgwMjEifQ==</vt:lpwstr>
  </property>
</Properties>
</file>