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80" w:lineRule="exact"/>
        <w:ind w:left="0" w:firstLine="640" w:firstLineChars="200"/>
        <w:jc w:val="center"/>
        <w:textAlignment w:val="auto"/>
        <w:rPr>
          <w:rFonts w:hint="eastAsia" w:ascii="仿宋_GB2312" w:hAnsi="仿宋_GB2312" w:eastAsia="仿宋_GB2312" w:cs="仿宋_GB2312"/>
          <w:sz w:val="32"/>
          <w:szCs w:val="32"/>
        </w:rPr>
      </w:pPr>
    </w:p>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80" w:lineRule="exact"/>
        <w:ind w:left="0" w:firstLine="640" w:firstLineChars="200"/>
        <w:jc w:val="center"/>
        <w:textAlignment w:val="auto"/>
        <w:rPr>
          <w:rFonts w:hint="eastAsia" w:ascii="仿宋_GB2312" w:hAnsi="仿宋_GB2312" w:eastAsia="仿宋_GB2312" w:cs="仿宋_GB2312"/>
          <w:sz w:val="32"/>
          <w:szCs w:val="32"/>
        </w:rPr>
      </w:pPr>
    </w:p>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80" w:lineRule="exact"/>
        <w:ind w:left="0" w:firstLine="640" w:firstLineChars="200"/>
        <w:jc w:val="center"/>
        <w:textAlignment w:val="auto"/>
        <w:rPr>
          <w:rFonts w:hint="eastAsia" w:ascii="仿宋_GB2312" w:hAnsi="仿宋_GB2312" w:eastAsia="仿宋_GB2312" w:cs="仿宋_GB2312"/>
          <w:sz w:val="32"/>
          <w:szCs w:val="32"/>
        </w:rPr>
      </w:pPr>
    </w:p>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80" w:lineRule="exact"/>
        <w:ind w:left="0" w:firstLine="640" w:firstLineChars="200"/>
        <w:jc w:val="center"/>
        <w:textAlignment w:val="auto"/>
        <w:rPr>
          <w:rFonts w:hint="eastAsia" w:ascii="仿宋_GB2312" w:hAnsi="仿宋_GB2312" w:eastAsia="仿宋_GB2312" w:cs="仿宋_GB2312"/>
          <w:sz w:val="32"/>
          <w:szCs w:val="32"/>
        </w:rPr>
      </w:pPr>
    </w:p>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80" w:lineRule="exact"/>
        <w:ind w:left="0" w:firstLine="640" w:firstLineChars="200"/>
        <w:jc w:val="center"/>
        <w:textAlignment w:val="auto"/>
        <w:rPr>
          <w:rFonts w:hint="eastAsia" w:ascii="仿宋_GB2312" w:hAnsi="仿宋_GB2312" w:eastAsia="仿宋_GB2312" w:cs="仿宋_GB2312"/>
          <w:sz w:val="32"/>
          <w:szCs w:val="32"/>
        </w:rPr>
      </w:pPr>
    </w:p>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80" w:lineRule="exact"/>
        <w:ind w:left="0" w:firstLine="640" w:firstLineChars="200"/>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8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关于划定中心城区禁止使用高排放非道路移动机械区域的通告</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80" w:lineRule="exact"/>
        <w:jc w:val="center"/>
        <w:textAlignment w:val="auto"/>
        <w:rPr>
          <w:rFonts w:hint="eastAsia" w:ascii="方正小标宋简体" w:hAnsi="方正小标宋简体" w:eastAsia="方正小标宋简体" w:cs="方正小标宋简体"/>
          <w:sz w:val="44"/>
          <w:szCs w:val="44"/>
        </w:rPr>
      </w:pPr>
      <w:r>
        <w:rPr>
          <w:rFonts w:hint="eastAsia" w:ascii="方正小标宋简体" w:hAnsi="方正小标宋简体" w:eastAsia="方正小标宋简体" w:cs="Times New Roman"/>
          <w:bCs/>
          <w:color w:val="000000" w:themeColor="text1"/>
          <w:kern w:val="2"/>
          <w:sz w:val="44"/>
          <w:szCs w:val="44"/>
          <w:lang w:val="en-US" w:eastAsia="zh-CN"/>
          <w14:textFill>
            <w14:solidFill>
              <w14:schemeClr w14:val="tx1"/>
            </w14:solidFill>
          </w14:textFill>
        </w:rPr>
        <w:t>（征求意见稿）</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80"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600"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为减少非道路移动机械污染排放，进一步改善我市环境空气质量，保障人民群众健康，根据《中华人民共和国大气污染防治法》《湖南省大气污染防治条例》等法律法规，市人民政府决定，</w:t>
      </w:r>
      <w:r>
        <w:rPr>
          <w:rFonts w:hint="eastAsia" w:ascii="仿宋_GB2312" w:hAnsi="仿宋_GB2312" w:eastAsia="仿宋_GB2312" w:cs="仿宋_GB2312"/>
          <w:sz w:val="32"/>
          <w:szCs w:val="32"/>
          <w:lang w:eastAsia="zh-CN"/>
        </w:rPr>
        <w:t>重新</w:t>
      </w:r>
      <w:r>
        <w:rPr>
          <w:rFonts w:hint="eastAsia" w:ascii="仿宋_GB2312" w:hAnsi="仿宋_GB2312" w:eastAsia="仿宋_GB2312" w:cs="仿宋_GB2312"/>
          <w:sz w:val="32"/>
          <w:szCs w:val="32"/>
        </w:rPr>
        <w:t>划定中心城区禁止使用高排放非道路移动机械区域（以下简称禁用区）。现将有关事项通知如下：</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600"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本通告所指非道路移动机械为装用柴油机的工程机械和材料装卸机械，包括但不限于以下机械类型：装载机、推土机、挖掘机、打桩机、铲车、压路机、沥青摊铺机、叉车、旋挖机、混凝土输送泵、空气压缩机、发电机组等。非道路移动机械应根据国家、省、市相关要求完成信息登记，按照统一编码规则，选择悬挂、粘贴、喷涂等方式固定环保标牌。</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600" w:lineRule="exact"/>
        <w:ind w:left="0"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二、本通告所指高排放非道路移动机械是指</w:t>
      </w:r>
      <w:r>
        <w:rPr>
          <w:rFonts w:hint="eastAsia" w:ascii="仿宋_GB2312" w:hAnsi="仿宋_GB2312" w:eastAsia="仿宋_GB2312" w:cs="仿宋_GB2312"/>
          <w:sz w:val="32"/>
          <w:szCs w:val="32"/>
          <w:lang w:eastAsia="zh-CN"/>
        </w:rPr>
        <w:t>：（一）</w:t>
      </w:r>
      <w:r>
        <w:rPr>
          <w:rFonts w:hint="eastAsia" w:ascii="仿宋_GB2312" w:hAnsi="仿宋_GB2312" w:eastAsia="仿宋_GB2312" w:cs="仿宋_GB2312"/>
          <w:sz w:val="32"/>
          <w:szCs w:val="32"/>
        </w:rPr>
        <w:t>国II</w:t>
      </w:r>
      <w:r>
        <w:rPr>
          <w:rFonts w:hint="eastAsia" w:ascii="仿宋_GB2312" w:hAnsi="仿宋_GB2312" w:eastAsia="仿宋_GB2312" w:cs="仿宋_GB2312"/>
          <w:sz w:val="32"/>
          <w:szCs w:val="32"/>
          <w:lang w:eastAsia="zh-CN"/>
        </w:rPr>
        <w:t>及以下排放</w:t>
      </w:r>
      <w:r>
        <w:rPr>
          <w:rFonts w:hint="eastAsia" w:ascii="仿宋_GB2312" w:hAnsi="仿宋_GB2312" w:eastAsia="仿宋_GB2312" w:cs="仿宋_GB2312"/>
          <w:sz w:val="32"/>
          <w:szCs w:val="32"/>
        </w:rPr>
        <w:t>阶段</w:t>
      </w:r>
      <w:r>
        <w:rPr>
          <w:rFonts w:hint="eastAsia" w:ascii="仿宋_GB2312" w:hAnsi="仿宋_GB2312" w:eastAsia="仿宋_GB2312" w:cs="仿宋_GB2312"/>
          <w:sz w:val="32"/>
          <w:szCs w:val="32"/>
          <w:lang w:eastAsia="zh-CN"/>
        </w:rPr>
        <w:t>（含</w:t>
      </w:r>
      <w:r>
        <w:rPr>
          <w:rFonts w:hint="eastAsia" w:ascii="仿宋_GB2312" w:hAnsi="仿宋_GB2312" w:eastAsia="仿宋_GB2312" w:cs="仿宋_GB2312"/>
          <w:sz w:val="32"/>
          <w:szCs w:val="32"/>
          <w:lang w:val="en-US" w:eastAsia="zh-CN"/>
        </w:rPr>
        <w:t>X排放阶段</w:t>
      </w:r>
      <w:r>
        <w:rPr>
          <w:rFonts w:hint="eastAsia" w:ascii="仿宋_GB2312" w:hAnsi="仿宋_GB2312" w:eastAsia="仿宋_GB2312" w:cs="仿宋_GB2312"/>
          <w:sz w:val="32"/>
          <w:szCs w:val="32"/>
          <w:lang w:eastAsia="zh-CN"/>
        </w:rPr>
        <w:t>）的</w:t>
      </w:r>
      <w:r>
        <w:rPr>
          <w:rFonts w:hint="eastAsia" w:ascii="仿宋_GB2312" w:hAnsi="仿宋_GB2312" w:eastAsia="仿宋_GB2312" w:cs="仿宋_GB2312"/>
          <w:sz w:val="32"/>
          <w:szCs w:val="32"/>
        </w:rPr>
        <w:t>非道路移动机械</w:t>
      </w:r>
      <w:r>
        <w:rPr>
          <w:rFonts w:hint="eastAsia" w:ascii="仿宋_GB2312" w:hAnsi="仿宋_GB2312" w:eastAsia="仿宋_GB2312" w:cs="仿宋_GB2312"/>
          <w:sz w:val="32"/>
          <w:szCs w:val="32"/>
          <w:lang w:eastAsia="zh-CN"/>
        </w:rPr>
        <w:t>；（二）不符合《非道路柴油移动机械排气烟度限值及测量方法》（GB36886-2018）规定的Ⅲ类限值标准的非道路移动机械（额定功率≥37千瓦时，光吸收系数≤0.5m</w:t>
      </w:r>
      <w:r>
        <w:rPr>
          <w:rFonts w:hint="eastAsia" w:ascii="仿宋_GB2312" w:hAnsi="仿宋_GB2312" w:eastAsia="仿宋_GB2312" w:cs="仿宋_GB2312"/>
          <w:sz w:val="32"/>
          <w:szCs w:val="32"/>
          <w:vertAlign w:val="superscript"/>
          <w:lang w:eastAsia="zh-CN"/>
        </w:rPr>
        <w:t>-1</w:t>
      </w:r>
      <w:r>
        <w:rPr>
          <w:rFonts w:hint="eastAsia" w:ascii="仿宋_GB2312" w:hAnsi="仿宋_GB2312" w:eastAsia="仿宋_GB2312" w:cs="仿宋_GB2312"/>
          <w:sz w:val="32"/>
          <w:szCs w:val="32"/>
          <w:lang w:eastAsia="zh-CN"/>
        </w:rPr>
        <w:t>；额定功率＜37千瓦时，光吸收系数≤0.8m</w:t>
      </w:r>
      <w:r>
        <w:rPr>
          <w:rFonts w:hint="eastAsia" w:ascii="仿宋_GB2312" w:hAnsi="仿宋_GB2312" w:eastAsia="仿宋_GB2312" w:cs="仿宋_GB2312"/>
          <w:sz w:val="32"/>
          <w:szCs w:val="32"/>
          <w:vertAlign w:val="superscript"/>
          <w:lang w:eastAsia="zh-CN"/>
        </w:rPr>
        <w:t>-1</w:t>
      </w:r>
      <w:r>
        <w:rPr>
          <w:rFonts w:hint="eastAsia" w:ascii="仿宋_GB2312" w:hAnsi="仿宋_GB2312" w:eastAsia="仿宋_GB2312" w:cs="仿宋_GB2312"/>
          <w:sz w:val="32"/>
          <w:szCs w:val="32"/>
          <w:lang w:eastAsia="zh-CN"/>
        </w:rPr>
        <w:t>；格林曼黑度级数≤1，或不能有可见烟）。</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600"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、禁用区范围</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600"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根据中心城区实际建设状况，确定冷水滩区禁用区范围为：东面以阳明大道为界，南面以东湖路为界，西面以潇湘大道、洛湛线为界，北面以二广高速为界；零陵区禁用区范围为：东面以阳明大道为界，南面以朝阳大道、五里堆路为界，西面以工业大道、湘江东路为界，北面以东湖路为界。具体范围详见附图。</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600" w:lineRule="exact"/>
        <w:ind w:left="0" w:firstLine="640" w:firstLineChars="200"/>
        <w:textAlignment w:val="auto"/>
        <w:rPr>
          <w:rFonts w:hint="eastAsia" w:ascii="仿宋_GB2312" w:hAnsi="仿宋_GB2312" w:eastAsia="仿宋_GB2312" w:cs="仿宋_GB2312"/>
          <w:strike w:val="0"/>
          <w:dstrike w:val="0"/>
          <w:sz w:val="32"/>
          <w:szCs w:val="32"/>
        </w:rPr>
      </w:pPr>
      <w:r>
        <w:rPr>
          <w:rFonts w:hint="eastAsia" w:ascii="仿宋_GB2312" w:hAnsi="仿宋_GB2312" w:eastAsia="仿宋_GB2312" w:cs="仿宋_GB2312"/>
          <w:sz w:val="32"/>
          <w:szCs w:val="32"/>
        </w:rPr>
        <w:t>四、</w:t>
      </w:r>
      <w:r>
        <w:rPr>
          <w:rFonts w:ascii="仿宋" w:hAnsi="仿宋" w:eastAsia="仿宋" w:cs="仿宋"/>
          <w:i w:val="0"/>
          <w:iCs w:val="0"/>
          <w:caps w:val="0"/>
          <w:color w:val="000000"/>
          <w:spacing w:val="0"/>
          <w:sz w:val="32"/>
          <w:szCs w:val="32"/>
          <w:shd w:val="clear" w:fill="FFFFFF"/>
        </w:rPr>
        <w:t>执行紧急任务的军用、警用、消防、救护、应急抢险</w:t>
      </w:r>
      <w:r>
        <w:rPr>
          <w:rFonts w:hint="eastAsia" w:ascii="仿宋" w:hAnsi="仿宋" w:eastAsia="仿宋" w:cs="仿宋"/>
          <w:i w:val="0"/>
          <w:iCs w:val="0"/>
          <w:caps w:val="0"/>
          <w:color w:val="000000"/>
          <w:spacing w:val="0"/>
          <w:sz w:val="32"/>
          <w:szCs w:val="32"/>
          <w:shd w:val="clear" w:fill="FFFFFF"/>
        </w:rPr>
        <w:t>高排放非道路移动机械</w:t>
      </w:r>
      <w:r>
        <w:rPr>
          <w:rFonts w:hint="eastAsia" w:ascii="仿宋_GB2312" w:hAnsi="仿宋_GB2312" w:eastAsia="仿宋_GB2312" w:cs="仿宋_GB2312"/>
          <w:sz w:val="32"/>
          <w:szCs w:val="32"/>
        </w:rPr>
        <w:t>不受</w:t>
      </w:r>
      <w:r>
        <w:rPr>
          <w:rFonts w:hint="eastAsia" w:ascii="仿宋_GB2312" w:hAnsi="仿宋_GB2312" w:eastAsia="仿宋_GB2312" w:cs="仿宋_GB2312"/>
          <w:sz w:val="32"/>
          <w:szCs w:val="32"/>
          <w:lang w:eastAsia="zh-CN"/>
        </w:rPr>
        <w:t>上述措施</w:t>
      </w:r>
      <w:r>
        <w:rPr>
          <w:rFonts w:hint="eastAsia" w:ascii="仿宋_GB2312" w:hAnsi="仿宋_GB2312" w:eastAsia="仿宋_GB2312" w:cs="仿宋_GB2312"/>
          <w:sz w:val="32"/>
          <w:szCs w:val="32"/>
        </w:rPr>
        <w:t>限制。不符合禁用区排放标准的非道路移动机械，</w:t>
      </w:r>
      <w:r>
        <w:rPr>
          <w:rFonts w:hint="eastAsia" w:ascii="仿宋_GB2312" w:hAnsi="仿宋_GB2312" w:eastAsia="仿宋_GB2312" w:cs="仿宋_GB2312"/>
          <w:strike w:val="0"/>
          <w:dstrike w:val="0"/>
          <w:sz w:val="32"/>
          <w:szCs w:val="32"/>
        </w:rPr>
        <w:t>通过技术改造升级，经具备资质的第三方检测机构检测，其尾气排放符合排放标准的，可在禁用区使用。</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600" w:lineRule="exact"/>
        <w:ind w:left="0"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五</w:t>
      </w:r>
      <w:r>
        <w:rPr>
          <w:rFonts w:hint="eastAsia" w:ascii="仿宋_GB2312" w:hAnsi="仿宋_GB2312" w:eastAsia="仿宋_GB2312" w:cs="仿宋_GB2312"/>
          <w:sz w:val="32"/>
          <w:szCs w:val="32"/>
        </w:rPr>
        <w:t>、违反本通告规定的，由生态环境部门依据《中华人民共和国大气污染防治法》等法律法规予以处理。县级以上人民政府交通运输、住建、城管执法、农业农村、林业、水利等主管部门按照各自职责对非道路移动机械大气污染物排放实施监督管理。</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600" w:lineRule="exact"/>
        <w:ind w:left="0" w:firstLine="640" w:firstLineChars="200"/>
        <w:textAlignment w:val="auto"/>
        <w:rPr>
          <w:rFonts w:hint="eastAsia" w:ascii="仿宋" w:hAnsi="仿宋" w:eastAsia="仿宋" w:cs="仿宋"/>
          <w:i w:val="0"/>
          <w:iCs w:val="0"/>
          <w:caps w:val="0"/>
          <w:color w:val="000000"/>
          <w:spacing w:val="0"/>
          <w:sz w:val="32"/>
          <w:szCs w:val="32"/>
          <w:shd w:val="clear" w:fill="FFFFFF"/>
          <w:lang w:eastAsia="zh-CN"/>
        </w:rPr>
      </w:pPr>
    </w:p>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600" w:lineRule="exact"/>
        <w:ind w:left="0" w:firstLine="640" w:firstLineChars="200"/>
        <w:textAlignment w:val="auto"/>
        <w:rPr>
          <w:rFonts w:hint="eastAsia" w:ascii="仿宋" w:hAnsi="仿宋" w:eastAsia="仿宋" w:cs="仿宋"/>
          <w:i w:val="0"/>
          <w:iCs w:val="0"/>
          <w:caps w:val="0"/>
          <w:color w:val="000000"/>
          <w:spacing w:val="0"/>
          <w:sz w:val="32"/>
          <w:szCs w:val="32"/>
          <w:shd w:val="clear" w:fill="FFFFFF"/>
          <w:lang w:eastAsia="zh-CN"/>
        </w:rPr>
      </w:pPr>
      <w:r>
        <w:rPr>
          <w:rFonts w:hint="eastAsia" w:ascii="仿宋" w:hAnsi="仿宋" w:eastAsia="仿宋" w:cs="仿宋"/>
          <w:i w:val="0"/>
          <w:iCs w:val="0"/>
          <w:caps w:val="0"/>
          <w:color w:val="000000"/>
          <w:spacing w:val="0"/>
          <w:sz w:val="32"/>
          <w:szCs w:val="32"/>
          <w:shd w:val="clear" w:fill="FFFFFF"/>
          <w:lang w:eastAsia="zh-CN"/>
        </w:rPr>
        <w:t>附件：</w:t>
      </w:r>
      <w:r>
        <w:rPr>
          <w:rFonts w:hint="eastAsia" w:ascii="仿宋" w:hAnsi="仿宋" w:eastAsia="仿宋" w:cs="仿宋"/>
          <w:i w:val="0"/>
          <w:iCs w:val="0"/>
          <w:caps w:val="0"/>
          <w:color w:val="000000"/>
          <w:spacing w:val="0"/>
          <w:sz w:val="32"/>
          <w:szCs w:val="32"/>
          <w:shd w:val="clear" w:fill="FFFFFF"/>
          <w:lang w:val="en-US" w:eastAsia="zh-CN"/>
        </w:rPr>
        <w:t>1.冷水滩区</w:t>
      </w:r>
      <w:r>
        <w:rPr>
          <w:rFonts w:hint="eastAsia" w:ascii="仿宋" w:hAnsi="仿宋" w:eastAsia="仿宋" w:cs="仿宋"/>
          <w:i w:val="0"/>
          <w:iCs w:val="0"/>
          <w:caps w:val="0"/>
          <w:color w:val="000000"/>
          <w:spacing w:val="0"/>
          <w:sz w:val="32"/>
          <w:szCs w:val="32"/>
          <w:shd w:val="clear" w:fill="FFFFFF"/>
          <w:lang w:eastAsia="zh-CN"/>
        </w:rPr>
        <w:t>高排放非道路移动机械禁用区示意图</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600" w:lineRule="exact"/>
        <w:ind w:left="0" w:firstLine="1600" w:firstLineChars="500"/>
        <w:jc w:val="both"/>
        <w:textAlignment w:val="auto"/>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w:t>
      </w:r>
      <w:r>
        <w:rPr>
          <w:rFonts w:hint="eastAsia" w:ascii="仿宋" w:hAnsi="仿宋" w:eastAsia="仿宋" w:cs="仿宋"/>
          <w:i w:val="0"/>
          <w:iCs w:val="0"/>
          <w:caps w:val="0"/>
          <w:color w:val="000000"/>
          <w:spacing w:val="0"/>
          <w:sz w:val="32"/>
          <w:szCs w:val="32"/>
          <w:shd w:val="clear" w:fill="FFFFFF"/>
          <w:lang w:val="en-US" w:eastAsia="zh-CN"/>
        </w:rPr>
        <w:t>零陵区</w:t>
      </w:r>
      <w:r>
        <w:rPr>
          <w:rFonts w:hint="eastAsia" w:ascii="仿宋" w:hAnsi="仿宋" w:eastAsia="仿宋" w:cs="仿宋"/>
          <w:i w:val="0"/>
          <w:iCs w:val="0"/>
          <w:caps w:val="0"/>
          <w:color w:val="000000"/>
          <w:spacing w:val="0"/>
          <w:sz w:val="32"/>
          <w:szCs w:val="32"/>
          <w:shd w:val="clear" w:fill="FFFFFF"/>
          <w:lang w:eastAsia="zh-CN"/>
        </w:rPr>
        <w:t>高排放非道路移动机械禁用区示意图</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600" w:lineRule="exact"/>
        <w:ind w:left="0" w:firstLine="420"/>
        <w:jc w:val="right"/>
        <w:textAlignment w:val="auto"/>
        <w:rPr>
          <w:rFonts w:hint="eastAsia" w:ascii="仿宋_GB2312" w:hAnsi="仿宋_GB2312" w:eastAsia="仿宋_GB2312" w:cs="仿宋_GB2312"/>
          <w:sz w:val="32"/>
          <w:szCs w:val="32"/>
        </w:rPr>
      </w:pPr>
    </w:p>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600" w:lineRule="exact"/>
        <w:ind w:left="0" w:firstLine="420"/>
        <w:jc w:val="right"/>
        <w:textAlignment w:val="auto"/>
        <w:rPr>
          <w:rFonts w:hint="eastAsia" w:ascii="仿宋_GB2312" w:hAnsi="仿宋_GB2312" w:eastAsia="仿宋_GB2312" w:cs="仿宋_GB2312"/>
          <w:sz w:val="32"/>
          <w:szCs w:val="32"/>
        </w:rPr>
      </w:pPr>
    </w:p>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600" w:lineRule="exact"/>
        <w:ind w:left="0" w:firstLine="420"/>
        <w:jc w:val="right"/>
        <w:textAlignment w:val="auto"/>
        <w:rPr>
          <w:rFonts w:hint="eastAsia" w:ascii="仿宋_GB2312" w:hAnsi="仿宋_GB2312" w:eastAsia="仿宋_GB2312" w:cs="仿宋_GB2312"/>
          <w:sz w:val="32"/>
          <w:szCs w:val="32"/>
        </w:rPr>
      </w:pPr>
    </w:p>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600" w:lineRule="exact"/>
        <w:ind w:left="0" w:firstLine="420"/>
        <w:jc w:val="righ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永州市人民政府</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600" w:lineRule="exact"/>
        <w:ind w:left="0" w:firstLine="420"/>
        <w:jc w:val="righ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w:t>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日</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80" w:lineRule="exact"/>
        <w:textAlignment w:val="auto"/>
        <w:rPr>
          <w:rFonts w:hint="eastAsia" w:ascii="仿宋" w:hAnsi="仿宋" w:eastAsia="仿宋" w:cs="仿宋"/>
          <w:i w:val="0"/>
          <w:iCs w:val="0"/>
          <w:caps w:val="0"/>
          <w:color w:val="000000"/>
          <w:spacing w:val="0"/>
          <w:sz w:val="32"/>
          <w:szCs w:val="32"/>
          <w:shd w:val="clear" w:fill="FFFFFF"/>
          <w:lang w:eastAsia="zh-CN"/>
        </w:rPr>
      </w:pPr>
    </w:p>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80" w:lineRule="exact"/>
        <w:textAlignment w:val="auto"/>
        <w:rPr>
          <w:rFonts w:hint="eastAsia" w:ascii="仿宋" w:hAnsi="仿宋" w:eastAsia="仿宋" w:cs="仿宋"/>
          <w:i w:val="0"/>
          <w:iCs w:val="0"/>
          <w:caps w:val="0"/>
          <w:color w:val="000000"/>
          <w:spacing w:val="0"/>
          <w:sz w:val="32"/>
          <w:szCs w:val="32"/>
          <w:shd w:val="clear" w:fill="FFFFFF"/>
          <w:lang w:eastAsia="zh-CN"/>
        </w:rPr>
      </w:pPr>
    </w:p>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80" w:lineRule="exact"/>
        <w:textAlignment w:val="auto"/>
        <w:rPr>
          <w:rFonts w:hint="eastAsia" w:ascii="仿宋" w:hAnsi="仿宋" w:eastAsia="仿宋" w:cs="仿宋"/>
          <w:i w:val="0"/>
          <w:iCs w:val="0"/>
          <w:caps w:val="0"/>
          <w:color w:val="000000"/>
          <w:spacing w:val="0"/>
          <w:sz w:val="32"/>
          <w:szCs w:val="32"/>
          <w:shd w:val="clear" w:fill="FFFFFF"/>
          <w:lang w:eastAsia="zh-CN"/>
        </w:rPr>
      </w:pPr>
    </w:p>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80" w:lineRule="exact"/>
        <w:textAlignment w:val="auto"/>
        <w:rPr>
          <w:rFonts w:hint="eastAsia" w:ascii="仿宋" w:hAnsi="仿宋" w:eastAsia="仿宋" w:cs="仿宋"/>
          <w:i w:val="0"/>
          <w:iCs w:val="0"/>
          <w:caps w:val="0"/>
          <w:color w:val="000000"/>
          <w:spacing w:val="0"/>
          <w:sz w:val="32"/>
          <w:szCs w:val="32"/>
          <w:shd w:val="clear" w:fill="FFFFFF"/>
          <w:lang w:eastAsia="zh-CN"/>
        </w:rPr>
      </w:pPr>
    </w:p>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80" w:lineRule="exact"/>
        <w:textAlignment w:val="auto"/>
        <w:rPr>
          <w:rFonts w:hint="eastAsia" w:ascii="仿宋" w:hAnsi="仿宋" w:eastAsia="仿宋" w:cs="仿宋"/>
          <w:i w:val="0"/>
          <w:iCs w:val="0"/>
          <w:caps w:val="0"/>
          <w:color w:val="000000"/>
          <w:spacing w:val="0"/>
          <w:sz w:val="32"/>
          <w:szCs w:val="32"/>
          <w:shd w:val="clear" w:fill="FFFFFF"/>
          <w:lang w:eastAsia="zh-CN"/>
        </w:rPr>
      </w:pPr>
    </w:p>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80" w:lineRule="exact"/>
        <w:textAlignment w:val="auto"/>
        <w:rPr>
          <w:rFonts w:hint="eastAsia" w:ascii="仿宋" w:hAnsi="仿宋" w:eastAsia="仿宋" w:cs="仿宋"/>
          <w:i w:val="0"/>
          <w:iCs w:val="0"/>
          <w:caps w:val="0"/>
          <w:color w:val="000000"/>
          <w:spacing w:val="0"/>
          <w:sz w:val="32"/>
          <w:szCs w:val="32"/>
          <w:shd w:val="clear" w:fill="FFFFFF"/>
          <w:lang w:eastAsia="zh-CN"/>
        </w:rPr>
      </w:pPr>
    </w:p>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80" w:lineRule="exact"/>
        <w:textAlignment w:val="auto"/>
        <w:rPr>
          <w:rFonts w:hint="eastAsia" w:ascii="仿宋" w:hAnsi="仿宋" w:eastAsia="仿宋" w:cs="仿宋"/>
          <w:i w:val="0"/>
          <w:iCs w:val="0"/>
          <w:caps w:val="0"/>
          <w:color w:val="000000"/>
          <w:spacing w:val="0"/>
          <w:sz w:val="32"/>
          <w:szCs w:val="32"/>
          <w:shd w:val="clear" w:fill="FFFFFF"/>
          <w:lang w:eastAsia="zh-CN"/>
        </w:rPr>
      </w:pPr>
    </w:p>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80" w:lineRule="exact"/>
        <w:textAlignment w:val="auto"/>
        <w:rPr>
          <w:rFonts w:hint="eastAsia" w:ascii="仿宋" w:hAnsi="仿宋" w:eastAsia="仿宋" w:cs="仿宋"/>
          <w:i w:val="0"/>
          <w:iCs w:val="0"/>
          <w:caps w:val="0"/>
          <w:color w:val="000000"/>
          <w:spacing w:val="0"/>
          <w:sz w:val="32"/>
          <w:szCs w:val="32"/>
          <w:shd w:val="clear" w:fill="FFFFFF"/>
          <w:lang w:eastAsia="zh-CN"/>
        </w:rPr>
      </w:pPr>
    </w:p>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80" w:lineRule="exact"/>
        <w:textAlignment w:val="auto"/>
        <w:rPr>
          <w:rFonts w:hint="eastAsia" w:ascii="仿宋" w:hAnsi="仿宋" w:eastAsia="仿宋" w:cs="仿宋"/>
          <w:i w:val="0"/>
          <w:iCs w:val="0"/>
          <w:caps w:val="0"/>
          <w:color w:val="000000"/>
          <w:spacing w:val="0"/>
          <w:sz w:val="32"/>
          <w:szCs w:val="32"/>
          <w:shd w:val="clear" w:fill="FFFFFF"/>
          <w:lang w:eastAsia="zh-CN"/>
        </w:rPr>
      </w:pPr>
    </w:p>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80" w:lineRule="exact"/>
        <w:textAlignment w:val="auto"/>
        <w:rPr>
          <w:rFonts w:hint="eastAsia" w:ascii="仿宋" w:hAnsi="仿宋" w:eastAsia="仿宋" w:cs="仿宋"/>
          <w:i w:val="0"/>
          <w:iCs w:val="0"/>
          <w:caps w:val="0"/>
          <w:color w:val="000000"/>
          <w:spacing w:val="0"/>
          <w:sz w:val="32"/>
          <w:szCs w:val="32"/>
          <w:shd w:val="clear" w:fill="FFFFFF"/>
          <w:lang w:eastAsia="zh-CN"/>
        </w:rPr>
      </w:pPr>
    </w:p>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80" w:lineRule="exact"/>
        <w:textAlignment w:val="auto"/>
        <w:rPr>
          <w:rFonts w:hint="eastAsia" w:ascii="仿宋" w:hAnsi="仿宋" w:eastAsia="仿宋" w:cs="仿宋"/>
          <w:i w:val="0"/>
          <w:iCs w:val="0"/>
          <w:caps w:val="0"/>
          <w:color w:val="000000"/>
          <w:spacing w:val="0"/>
          <w:sz w:val="32"/>
          <w:szCs w:val="32"/>
          <w:shd w:val="clear" w:fill="FFFFFF"/>
          <w:lang w:eastAsia="zh-CN"/>
        </w:rPr>
      </w:pPr>
    </w:p>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80" w:lineRule="exact"/>
        <w:textAlignment w:val="auto"/>
        <w:rPr>
          <w:rFonts w:hint="eastAsia" w:ascii="仿宋" w:hAnsi="仿宋" w:eastAsia="仿宋" w:cs="仿宋"/>
          <w:i w:val="0"/>
          <w:iCs w:val="0"/>
          <w:caps w:val="0"/>
          <w:color w:val="000000"/>
          <w:spacing w:val="0"/>
          <w:sz w:val="32"/>
          <w:szCs w:val="32"/>
          <w:shd w:val="clear" w:fill="FFFFFF"/>
          <w:lang w:eastAsia="zh-CN"/>
        </w:rPr>
      </w:pPr>
    </w:p>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80" w:lineRule="exact"/>
        <w:textAlignment w:val="auto"/>
        <w:rPr>
          <w:rFonts w:hint="eastAsia" w:ascii="仿宋" w:hAnsi="仿宋" w:eastAsia="仿宋" w:cs="仿宋"/>
          <w:i w:val="0"/>
          <w:iCs w:val="0"/>
          <w:caps w:val="0"/>
          <w:color w:val="000000"/>
          <w:spacing w:val="0"/>
          <w:sz w:val="32"/>
          <w:szCs w:val="32"/>
          <w:shd w:val="clear" w:fill="FFFFFF"/>
          <w:lang w:eastAsia="zh-CN"/>
        </w:rPr>
      </w:pPr>
      <w:bookmarkStart w:id="0" w:name="_GoBack"/>
      <w:bookmarkEnd w:id="0"/>
    </w:p>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80" w:lineRule="exact"/>
        <w:textAlignment w:val="auto"/>
        <w:rPr>
          <w:rFonts w:hint="eastAsia" w:ascii="仿宋" w:hAnsi="仿宋" w:eastAsia="仿宋" w:cs="仿宋"/>
          <w:i w:val="0"/>
          <w:iCs w:val="0"/>
          <w:caps w:val="0"/>
          <w:color w:val="000000"/>
          <w:spacing w:val="0"/>
          <w:sz w:val="32"/>
          <w:szCs w:val="32"/>
          <w:shd w:val="clear" w:fill="FFFFFF"/>
          <w:lang w:eastAsia="zh-CN"/>
        </w:rPr>
      </w:pPr>
      <w:r>
        <w:rPr>
          <w:rFonts w:hint="eastAsia" w:ascii="仿宋" w:hAnsi="仿宋" w:eastAsia="仿宋" w:cs="仿宋"/>
          <w:i w:val="0"/>
          <w:iCs w:val="0"/>
          <w:caps w:val="0"/>
          <w:color w:val="000000"/>
          <w:spacing w:val="0"/>
          <w:sz w:val="32"/>
          <w:szCs w:val="32"/>
          <w:shd w:val="clear" w:fill="FFFFFF"/>
          <w:lang w:eastAsia="zh-CN"/>
        </w:rPr>
        <w:t>附件</w:t>
      </w:r>
      <w:r>
        <w:rPr>
          <w:rFonts w:hint="eastAsia" w:ascii="仿宋" w:hAnsi="仿宋" w:eastAsia="仿宋" w:cs="仿宋"/>
          <w:i w:val="0"/>
          <w:iCs w:val="0"/>
          <w:caps w:val="0"/>
          <w:color w:val="000000"/>
          <w:spacing w:val="0"/>
          <w:sz w:val="32"/>
          <w:szCs w:val="32"/>
          <w:shd w:val="clear" w:fill="FFFFFF"/>
          <w:lang w:val="en-US" w:eastAsia="zh-CN"/>
        </w:rPr>
        <w:t>1</w:t>
      </w:r>
      <w:r>
        <w:rPr>
          <w:rFonts w:hint="eastAsia" w:ascii="仿宋" w:hAnsi="仿宋" w:eastAsia="仿宋" w:cs="仿宋"/>
          <w:i w:val="0"/>
          <w:iCs w:val="0"/>
          <w:caps w:val="0"/>
          <w:color w:val="000000"/>
          <w:spacing w:val="0"/>
          <w:sz w:val="32"/>
          <w:szCs w:val="32"/>
          <w:shd w:val="clear" w:fill="FFFFFF"/>
          <w:lang w:eastAsia="zh-CN"/>
        </w:rPr>
        <w:t>：</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80" w:lineRule="exact"/>
        <w:jc w:val="center"/>
        <w:textAlignment w:val="auto"/>
        <w:rPr>
          <w:rFonts w:hint="eastAsia" w:ascii="仿宋_GB2312" w:hAnsi="仿宋_GB2312" w:eastAsia="仿宋_GB2312" w:cs="仿宋_GB2312"/>
          <w:b/>
          <w:bCs/>
          <w:i w:val="0"/>
          <w:iCs w:val="0"/>
          <w:caps w:val="0"/>
          <w:color w:val="000000"/>
          <w:spacing w:val="0"/>
          <w:sz w:val="32"/>
          <w:szCs w:val="32"/>
          <w:shd w:val="clear" w:fill="FFFFFF"/>
          <w:lang w:eastAsia="zh-CN"/>
        </w:rPr>
      </w:pPr>
      <w:r>
        <w:rPr>
          <w:rFonts w:hint="eastAsia" w:ascii="仿宋_GB2312" w:hAnsi="仿宋_GB2312" w:eastAsia="仿宋_GB2312" w:cs="仿宋_GB2312"/>
          <w:b/>
          <w:bCs/>
          <w:i w:val="0"/>
          <w:iCs w:val="0"/>
          <w:caps w:val="0"/>
          <w:color w:val="000000"/>
          <w:spacing w:val="0"/>
          <w:sz w:val="32"/>
          <w:szCs w:val="32"/>
          <w:shd w:val="clear" w:fill="FFFFFF"/>
          <w:lang w:eastAsia="zh-CN"/>
        </w:rPr>
        <w:drawing>
          <wp:anchor distT="0" distB="0" distL="114300" distR="114300" simplePos="0" relativeHeight="251659264" behindDoc="0" locked="0" layoutInCell="1" allowOverlap="1">
            <wp:simplePos x="0" y="0"/>
            <wp:positionH relativeFrom="column">
              <wp:posOffset>-8890</wp:posOffset>
            </wp:positionH>
            <wp:positionV relativeFrom="paragraph">
              <wp:posOffset>448945</wp:posOffset>
            </wp:positionV>
            <wp:extent cx="5271135" cy="7455535"/>
            <wp:effectExtent l="0" t="0" r="5715" b="12065"/>
            <wp:wrapTopAndBottom/>
            <wp:docPr id="2" name="图片 2" descr="冷水滩禁用范围"/>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2" name="图片 2" descr="冷水滩禁用范围"/>
                    <pic:cNvPicPr>
                      <a:picLocks noChangeAspect="true"/>
                    </pic:cNvPicPr>
                  </pic:nvPicPr>
                  <pic:blipFill>
                    <a:blip r:embed="rId4"/>
                    <a:stretch>
                      <a:fillRect/>
                    </a:stretch>
                  </pic:blipFill>
                  <pic:spPr>
                    <a:xfrm>
                      <a:off x="0" y="0"/>
                      <a:ext cx="5271135" cy="7455535"/>
                    </a:xfrm>
                    <a:prstGeom prst="rect">
                      <a:avLst/>
                    </a:prstGeom>
                  </pic:spPr>
                </pic:pic>
              </a:graphicData>
            </a:graphic>
          </wp:anchor>
        </w:drawing>
      </w:r>
      <w:r>
        <w:rPr>
          <w:rFonts w:hint="eastAsia" w:ascii="仿宋_GB2312" w:hAnsi="仿宋_GB2312" w:eastAsia="仿宋_GB2312" w:cs="仿宋_GB2312"/>
          <w:b/>
          <w:bCs/>
          <w:i w:val="0"/>
          <w:iCs w:val="0"/>
          <w:caps w:val="0"/>
          <w:color w:val="000000"/>
          <w:spacing w:val="0"/>
          <w:sz w:val="32"/>
          <w:szCs w:val="32"/>
          <w:shd w:val="clear" w:fill="FFFFFF"/>
          <w:lang w:val="en-US" w:eastAsia="zh-CN"/>
        </w:rPr>
        <w:t>冷水滩区</w:t>
      </w:r>
      <w:r>
        <w:rPr>
          <w:rFonts w:hint="eastAsia" w:ascii="仿宋_GB2312" w:hAnsi="仿宋_GB2312" w:eastAsia="仿宋_GB2312" w:cs="仿宋_GB2312"/>
          <w:b/>
          <w:bCs/>
          <w:i w:val="0"/>
          <w:iCs w:val="0"/>
          <w:caps w:val="0"/>
          <w:color w:val="000000"/>
          <w:spacing w:val="0"/>
          <w:sz w:val="32"/>
          <w:szCs w:val="32"/>
          <w:shd w:val="clear" w:fill="FFFFFF"/>
          <w:lang w:eastAsia="zh-CN"/>
        </w:rPr>
        <w:t>高排放非道路移动机械禁用区示意图</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80" w:lineRule="exact"/>
        <w:textAlignment w:val="auto"/>
        <w:rPr>
          <w:rFonts w:hint="eastAsia" w:ascii="仿宋" w:hAnsi="仿宋" w:eastAsia="仿宋" w:cs="仿宋"/>
          <w:i w:val="0"/>
          <w:iCs w:val="0"/>
          <w:caps w:val="0"/>
          <w:color w:val="000000"/>
          <w:spacing w:val="0"/>
          <w:sz w:val="32"/>
          <w:szCs w:val="32"/>
          <w:shd w:val="clear" w:fill="FFFFFF"/>
          <w:lang w:eastAsia="zh-CN"/>
        </w:rPr>
      </w:pPr>
    </w:p>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80" w:lineRule="exact"/>
        <w:textAlignment w:val="auto"/>
        <w:rPr>
          <w:rFonts w:hint="eastAsia" w:ascii="仿宋" w:hAnsi="仿宋" w:eastAsia="仿宋" w:cs="仿宋"/>
          <w:i w:val="0"/>
          <w:iCs w:val="0"/>
          <w:caps w:val="0"/>
          <w:color w:val="000000"/>
          <w:spacing w:val="0"/>
          <w:sz w:val="32"/>
          <w:szCs w:val="32"/>
          <w:shd w:val="clear" w:fill="FFFFFF"/>
          <w:lang w:eastAsia="zh-CN"/>
        </w:rPr>
        <w:sectPr>
          <w:pgSz w:w="11906" w:h="16838"/>
          <w:pgMar w:top="1440" w:right="1800" w:bottom="1440" w:left="1800" w:header="851" w:footer="992" w:gutter="0"/>
          <w:cols w:space="425" w:num="1"/>
          <w:docGrid w:type="lines" w:linePitch="312" w:charSpace="0"/>
        </w:sectPr>
      </w:pPr>
    </w:p>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80" w:lineRule="exact"/>
        <w:textAlignment w:val="auto"/>
        <w:rPr>
          <w:rFonts w:hint="eastAsia" w:ascii="仿宋" w:hAnsi="仿宋" w:eastAsia="仿宋" w:cs="仿宋"/>
          <w:i w:val="0"/>
          <w:iCs w:val="0"/>
          <w:caps w:val="0"/>
          <w:color w:val="000000"/>
          <w:spacing w:val="0"/>
          <w:sz w:val="32"/>
          <w:szCs w:val="32"/>
          <w:shd w:val="clear" w:fill="FFFFFF"/>
          <w:lang w:val="en-US" w:eastAsia="zh-CN"/>
        </w:rPr>
      </w:pPr>
      <w:r>
        <w:rPr>
          <w:rFonts w:hint="eastAsia" w:ascii="仿宋" w:hAnsi="仿宋" w:eastAsia="仿宋" w:cs="仿宋"/>
          <w:i w:val="0"/>
          <w:iCs w:val="0"/>
          <w:caps w:val="0"/>
          <w:color w:val="000000"/>
          <w:spacing w:val="0"/>
          <w:sz w:val="32"/>
          <w:szCs w:val="32"/>
          <w:shd w:val="clear" w:fill="FFFFFF"/>
          <w:lang w:eastAsia="zh-CN"/>
        </w:rPr>
        <w:t>附件</w:t>
      </w:r>
      <w:r>
        <w:rPr>
          <w:rFonts w:hint="eastAsia" w:ascii="仿宋" w:hAnsi="仿宋" w:eastAsia="仿宋" w:cs="仿宋"/>
          <w:i w:val="0"/>
          <w:iCs w:val="0"/>
          <w:caps w:val="0"/>
          <w:color w:val="000000"/>
          <w:spacing w:val="0"/>
          <w:sz w:val="32"/>
          <w:szCs w:val="32"/>
          <w:shd w:val="clear" w:fill="FFFFFF"/>
          <w:lang w:val="en-US" w:eastAsia="zh-CN"/>
        </w:rPr>
        <w:t>2：</w:t>
      </w:r>
    </w:p>
    <w:p>
      <w:pPr>
        <w:pStyle w:val="2"/>
        <w:keepNext w:val="0"/>
        <w:keepLines w:val="0"/>
        <w:pageBreakBefore w:val="0"/>
        <w:widowControl/>
        <w:suppressLineNumbers w:val="0"/>
        <w:kinsoku/>
        <w:wordWrap/>
        <w:overflowPunct/>
        <w:topLinePunct w:val="0"/>
        <w:autoSpaceDE/>
        <w:autoSpaceDN/>
        <w:bidi w:val="0"/>
        <w:adjustRightInd/>
        <w:snapToGrid/>
        <w:spacing w:beforeAutospacing="0" w:after="0" w:afterAutospacing="0" w:line="580" w:lineRule="exact"/>
        <w:jc w:val="center"/>
        <w:textAlignment w:val="auto"/>
        <w:rPr>
          <w:rFonts w:hint="default" w:ascii="仿宋" w:hAnsi="仿宋" w:eastAsia="仿宋" w:cs="仿宋"/>
          <w:i w:val="0"/>
          <w:iCs w:val="0"/>
          <w:caps w:val="0"/>
          <w:color w:val="000000"/>
          <w:spacing w:val="0"/>
          <w:sz w:val="32"/>
          <w:szCs w:val="32"/>
          <w:shd w:val="clear" w:fill="FFFFFF"/>
          <w:lang w:val="en-US" w:eastAsia="zh-CN"/>
        </w:rPr>
      </w:pPr>
      <w:r>
        <w:rPr>
          <w:rFonts w:hint="eastAsia" w:ascii="仿宋_GB2312" w:hAnsi="仿宋_GB2312" w:eastAsia="仿宋_GB2312" w:cs="仿宋_GB2312"/>
          <w:b/>
          <w:bCs/>
          <w:i w:val="0"/>
          <w:iCs w:val="0"/>
          <w:caps w:val="0"/>
          <w:color w:val="000000"/>
          <w:spacing w:val="0"/>
          <w:sz w:val="32"/>
          <w:szCs w:val="32"/>
          <w:shd w:val="clear" w:fill="FFFFFF"/>
          <w:lang w:val="en-US" w:eastAsia="zh-CN"/>
        </w:rPr>
        <w:t>零陵区</w:t>
      </w:r>
      <w:r>
        <w:rPr>
          <w:rFonts w:hint="eastAsia" w:ascii="仿宋_GB2312" w:hAnsi="仿宋_GB2312" w:eastAsia="仿宋_GB2312" w:cs="仿宋_GB2312"/>
          <w:b/>
          <w:bCs/>
          <w:i w:val="0"/>
          <w:iCs w:val="0"/>
          <w:caps w:val="0"/>
          <w:color w:val="000000"/>
          <w:spacing w:val="0"/>
          <w:sz w:val="32"/>
          <w:szCs w:val="32"/>
          <w:shd w:val="clear" w:fill="FFFFFF"/>
          <w:lang w:eastAsia="zh-CN"/>
        </w:rPr>
        <w:t>高排放非道路移动机械禁用区示意图</w:t>
      </w:r>
    </w:p>
    <w:p>
      <w:pPr>
        <w:keepNext w:val="0"/>
        <w:keepLines w:val="0"/>
        <w:pageBreakBefore w:val="0"/>
        <w:kinsoku/>
        <w:wordWrap/>
        <w:overflowPunct/>
        <w:topLinePunct w:val="0"/>
        <w:autoSpaceDE/>
        <w:autoSpaceDN/>
        <w:bidi w:val="0"/>
        <w:adjustRightInd/>
        <w:snapToGrid/>
        <w:spacing w:beforeAutospacing="0" w:line="580" w:lineRule="exact"/>
        <w:ind w:firstLine="640" w:firstLineChars="2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drawing>
          <wp:anchor distT="0" distB="0" distL="114300" distR="114300" simplePos="0" relativeHeight="251660288" behindDoc="0" locked="0" layoutInCell="1" allowOverlap="1">
            <wp:simplePos x="0" y="0"/>
            <wp:positionH relativeFrom="column">
              <wp:posOffset>17145</wp:posOffset>
            </wp:positionH>
            <wp:positionV relativeFrom="paragraph">
              <wp:posOffset>12065</wp:posOffset>
            </wp:positionV>
            <wp:extent cx="5271135" cy="7455535"/>
            <wp:effectExtent l="0" t="0" r="5715" b="12065"/>
            <wp:wrapTopAndBottom/>
            <wp:docPr id="3" name="图片 3" descr="零陵区禁用范围"/>
            <wp:cNvGraphicFramePr>
              <a:graphicFrameLocks xmlns:a="http://schemas.openxmlformats.org/drawingml/2006/main" noChangeAspect="true"/>
            </wp:cNvGraphicFramePr>
            <a:graphic xmlns:a="http://schemas.openxmlformats.org/drawingml/2006/main">
              <a:graphicData uri="http://schemas.openxmlformats.org/drawingml/2006/picture">
                <pic:pic xmlns:pic="http://schemas.openxmlformats.org/drawingml/2006/picture">
                  <pic:nvPicPr>
                    <pic:cNvPr id="3" name="图片 3" descr="零陵区禁用范围"/>
                    <pic:cNvPicPr>
                      <a:picLocks noChangeAspect="true"/>
                    </pic:cNvPicPr>
                  </pic:nvPicPr>
                  <pic:blipFill>
                    <a:blip r:embed="rId5"/>
                    <a:stretch>
                      <a:fillRect/>
                    </a:stretch>
                  </pic:blipFill>
                  <pic:spPr>
                    <a:xfrm>
                      <a:off x="0" y="0"/>
                      <a:ext cx="5271135" cy="7455535"/>
                    </a:xfrm>
                    <a:prstGeom prst="rect">
                      <a:avLst/>
                    </a:prstGeom>
                  </pic:spPr>
                </pic:pic>
              </a:graphicData>
            </a:graphic>
          </wp:anchor>
        </w:drawing>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altName w:val="Nimbus Roman No9 L"/>
    <w:panose1 w:val="02020603050405020304"/>
    <w:charset w:val="86"/>
    <w:family w:val="auto"/>
    <w:pitch w:val="default"/>
    <w:sig w:usb0="00000000" w:usb1="00000000"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Nimbus Roman No9 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auto"/>
    <w:pitch w:val="default"/>
    <w:sig w:usb0="00000001" w:usb1="080E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仿宋">
    <w:panose1 w:val="02010609060101010101"/>
    <w:charset w:val="86"/>
    <w:family w:val="auto"/>
    <w:pitch w:val="default"/>
    <w:sig w:usb0="800002BF" w:usb1="38CF7CFA" w:usb2="00000016" w:usb3="00000000" w:csb0="00040001" w:csb1="00000000"/>
  </w:font>
  <w:font w:name="方正书宋_GBK">
    <w:panose1 w:val="02000000000000000000"/>
    <w:charset w:val="86"/>
    <w:family w:val="auto"/>
    <w:pitch w:val="default"/>
    <w:sig w:usb0="00000001" w:usb1="08000000" w:usb2="00000000" w:usb3="00000000" w:csb0="00040000" w:csb1="00000000"/>
  </w:font>
  <w:font w:name="DejaVu Math TeX Gyre">
    <w:panose1 w:val="02000503000000000000"/>
    <w:charset w:val="00"/>
    <w:family w:val="auto"/>
    <w:pitch w:val="default"/>
    <w:sig w:usb0="A10000EF" w:usb1="4201F9EE" w:usb2="02000000" w:usb3="00000000" w:csb0="60000193" w:csb1="0DD40000"/>
  </w:font>
  <w:font w:name="DejaVu Sans">
    <w:panose1 w:val="020B0603030804020204"/>
    <w:charset w:val="00"/>
    <w:family w:val="auto"/>
    <w:pitch w:val="default"/>
    <w:sig w:usb0="E7006EFF" w:usb1="D200FDFF" w:usb2="0A246029" w:usb3="0400200C" w:csb0="600001FF" w:csb1="DFFF0000"/>
  </w:font>
  <w:font w:name="Nimbus Roman No9 L">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c3NjJjNDEyYmY4NDczNGJmNTJjMjFmMDU4YWIzMzIifQ=="/>
    <w:docVar w:name="KSO_WPS_MARK_KEY" w:val="59ab317d-25e2-4dc3-9345-a8b4fd278cbf"/>
  </w:docVars>
  <w:rsids>
    <w:rsidRoot w:val="2E422EDD"/>
    <w:rsid w:val="262771D0"/>
    <w:rsid w:val="2E422EDD"/>
    <w:rsid w:val="611D6D37"/>
    <w:rsid w:val="691216F8"/>
    <w:rsid w:val="7FF696FF"/>
    <w:rsid w:val="B6FAC86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851</Words>
  <Characters>882</Characters>
  <Lines>0</Lines>
  <Paragraphs>0</Paragraphs>
  <TotalTime>1</TotalTime>
  <ScaleCrop>false</ScaleCrop>
  <LinksUpToDate>false</LinksUpToDate>
  <CharactersWithSpaces>886</CharactersWithSpaces>
  <Application>WPS Office_11.8.2.10251_F1E327BC-269C-435d-A152-05C5408002CA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2025-04-11T11:07:00Z</dcterms:created>
  <dc:creator>峰峰</dc:creator>
  <cp:lastModifiedBy>kylin</cp:lastModifiedBy>
  <dcterms:modified xsi:type="dcterms:W3CDTF">2025-10-30T15:09:17Z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2052-11.8.2.10251</vt:lpwstr>
  </property>
  <property fmtid="{D5CDD505-2E9C-101B-9397-08002B2CF9AE}" pid="3" name="ICV">
    <vt:lpwstr>879261A6915B4B0B80271F90321589C2_11</vt:lpwstr>
  </property>
</Properties>
</file>